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>“</w:t>
      </w:r>
      <w:r>
        <w:rPr>
          <w:rFonts w:hint="eastAsia" w:ascii="宋体" w:hAnsi="宋体"/>
          <w:b/>
          <w:bCs/>
          <w:sz w:val="32"/>
        </w:rPr>
        <w:t>创新型</w:t>
      </w:r>
      <w:r>
        <w:rPr>
          <w:rFonts w:ascii="宋体" w:hAnsi="宋体"/>
          <w:b/>
          <w:bCs/>
          <w:sz w:val="32"/>
        </w:rPr>
        <w:t>”</w:t>
      </w:r>
      <w:r>
        <w:rPr>
          <w:rFonts w:hint="eastAsia" w:ascii="宋体" w:hAnsi="宋体"/>
          <w:b/>
          <w:bCs/>
          <w:sz w:val="32"/>
        </w:rPr>
        <w:t>课题</w:t>
      </w:r>
      <w:r>
        <w:rPr>
          <w:rFonts w:ascii="宋体" w:hAnsi="宋体"/>
          <w:b/>
          <w:bCs/>
          <w:sz w:val="32"/>
        </w:rPr>
        <w:t>QC</w:t>
      </w:r>
      <w:r>
        <w:rPr>
          <w:rFonts w:hint="eastAsia" w:ascii="宋体" w:hAnsi="宋体"/>
          <w:b/>
          <w:bCs/>
          <w:sz w:val="32"/>
        </w:rPr>
        <w:t>小组活动成果发表评审表</w:t>
      </w:r>
      <w:bookmarkStart w:id="0" w:name="_GoBack"/>
      <w:bookmarkEnd w:id="0"/>
    </w:p>
    <w:p>
      <w:pPr>
        <w:ind w:firstLine="560" w:firstLineChars="200"/>
        <w:rPr>
          <w:rFonts w:ascii="仿宋_GB2312" w:hAnsi="宋体" w:eastAsia="仿宋_GB2312"/>
        </w:rPr>
      </w:pPr>
      <w:r>
        <w:rPr>
          <w:rFonts w:hint="eastAsia" w:ascii="宋体" w:hAnsi="宋体"/>
          <w:sz w:val="28"/>
        </w:rPr>
        <w:t>小组名称</w:t>
      </w:r>
      <w:r>
        <w:rPr>
          <w:rFonts w:hint="eastAsia" w:ascii="宋体" w:hAnsi="宋体"/>
        </w:rPr>
        <w:t>:</w:t>
      </w:r>
      <w:r>
        <w:rPr>
          <w:rFonts w:hint="eastAsia" w:ascii="仿宋_GB2312" w:hAnsi="宋体" w:eastAsia="仿宋_GB2312"/>
        </w:rPr>
        <w:t xml:space="preserve">     　　　</w:t>
      </w:r>
      <w:r>
        <w:rPr>
          <w:rFonts w:ascii="仿宋_GB2312" w:hAnsi="宋体" w:eastAsia="仿宋_GB2312"/>
        </w:rPr>
        <w:t xml:space="preserve">                        </w:t>
      </w:r>
      <w:r>
        <w:rPr>
          <w:rFonts w:hint="eastAsia" w:ascii="宋体" w:hAnsi="宋体"/>
          <w:sz w:val="28"/>
        </w:rPr>
        <w:t>课题名称</w:t>
      </w:r>
      <w:r>
        <w:rPr>
          <w:rFonts w:hint="eastAsia" w:ascii="宋体" w:hAnsi="宋体"/>
        </w:rPr>
        <w:t>:</w:t>
      </w:r>
      <w:r>
        <w:rPr>
          <w:rFonts w:ascii="仿宋_GB2312" w:hAnsi="宋体" w:eastAsia="仿宋_GB2312"/>
        </w:rPr>
        <w:t xml:space="preserve"> </w:t>
      </w:r>
    </w:p>
    <w:tbl>
      <w:tblPr>
        <w:tblStyle w:val="4"/>
        <w:tblW w:w="9520" w:type="dxa"/>
        <w:tblInd w:w="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62"/>
        <w:gridCol w:w="5460"/>
        <w:gridCol w:w="120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评审项目</w:t>
            </w:r>
          </w:p>
        </w:tc>
        <w:tc>
          <w:tcPr>
            <w:tcW w:w="54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 审 内 容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 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　题</w:t>
            </w:r>
          </w:p>
        </w:tc>
        <w:tc>
          <w:tcPr>
            <w:tcW w:w="5460" w:type="dxa"/>
            <w:vAlign w:val="top"/>
          </w:tcPr>
          <w:p>
            <w:pPr>
              <w:spacing w:line="360" w:lineRule="exact"/>
              <w:ind w:left="355" w:hanging="355" w:hangingChars="14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(1)题目选定是否有创新的含义；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(2)选题的理由、必要性要具体充分；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(3)目标要具挑战性，并要有量化的目标和分析。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13～20分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62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提出方案确定最佳　　　　　　方案</w:t>
            </w:r>
          </w:p>
        </w:tc>
        <w:tc>
          <w:tcPr>
            <w:tcW w:w="5460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应充分、广泛地提出方案；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确定最佳方案要分析透彻，事先评价，科学决策，必要时要作模拟试验；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(3)工具运用正确、适宜。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20～30分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与实施</w:t>
            </w:r>
          </w:p>
        </w:tc>
        <w:tc>
          <w:tcPr>
            <w:tcW w:w="546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(1)按“</w:t>
            </w:r>
            <w:r>
              <w:rPr>
                <w:rFonts w:hint="eastAsia" w:ascii="黑体" w:hAnsi="宋体" w:eastAsia="黑体"/>
                <w:sz w:val="24"/>
              </w:rPr>
              <w:t>5W1H</w:t>
            </w:r>
            <w:r>
              <w:rPr>
                <w:rFonts w:hint="eastAsia" w:ascii="宋体" w:hAnsi="宋体"/>
                <w:sz w:val="24"/>
              </w:rPr>
              <w:t>”的原则制订对策表；</w:t>
            </w:r>
          </w:p>
          <w:p>
            <w:pPr>
              <w:spacing w:line="360" w:lineRule="exact"/>
              <w:ind w:left="420" w:hanging="420" w:hangingChars="17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(2)按对策表逐条实施,每条对策实施后的结果都有交代；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(3)工具运用正确、适宜。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13～20分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　果</w:t>
            </w:r>
          </w:p>
        </w:tc>
        <w:tc>
          <w:tcPr>
            <w:tcW w:w="5460" w:type="dxa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确认效果并与目标比较；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经济效益的计算实事求是、无夸大；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(3)注意了活动过程及对无形效果的评价；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(4)成果已发挥作用并纳入有关标准及管理规范。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8～15分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　表</w:t>
            </w:r>
          </w:p>
        </w:tc>
        <w:tc>
          <w:tcPr>
            <w:tcW w:w="546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(1)发表资料要系统分明,前后连贯，逻辑性好；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(2)发表资料应以图、表、数据为主,通俗易懂，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不用专业性较强的词句和内容；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(3)发表时要从容大方，有礼貌地讲成果；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(4)回答问题时诚恳、简要、不强辩。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6～10分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　点</w:t>
            </w:r>
          </w:p>
        </w:tc>
        <w:tc>
          <w:tcPr>
            <w:tcW w:w="5460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360"/>
              </w:tabs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课题具体务实；</w:t>
            </w:r>
          </w:p>
          <w:p>
            <w:pPr>
              <w:numPr>
                <w:ilvl w:val="0"/>
                <w:numId w:val="3"/>
              </w:numPr>
              <w:tabs>
                <w:tab w:val="left" w:pos="360"/>
              </w:tabs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充分体现小组成员的创造性。</w:t>
            </w:r>
          </w:p>
        </w:tc>
        <w:tc>
          <w:tcPr>
            <w:tcW w:w="120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0～5分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67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得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u w:val="single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rPr>
          <w:rFonts w:hint="eastAsia" w:ascii="仿宋_GB2312" w:hAnsi="宋体" w:eastAsia="仿宋_GB2312"/>
          <w:sz w:val="28"/>
        </w:rPr>
      </w:pPr>
      <w:r>
        <w:rPr>
          <w:rFonts w:hint="eastAsia" w:ascii="宋体"/>
        </w:rPr>
        <w:t xml:space="preserve">　                       </w:t>
      </w:r>
      <w:r>
        <w:rPr>
          <w:rFonts w:hint="eastAsia" w:ascii="宋体"/>
          <w:sz w:val="28"/>
        </w:rPr>
        <w:t>评委</w:t>
      </w:r>
      <w:r>
        <w:rPr>
          <w:rFonts w:hint="eastAsia" w:ascii="仿宋_GB2312" w:eastAsia="仿宋_GB2312"/>
          <w:sz w:val="28"/>
        </w:rPr>
        <w:t>：</w:t>
      </w:r>
      <w:r>
        <w:rPr>
          <w:rFonts w:hint="eastAsia" w:ascii="仿宋_GB2312" w:eastAsia="仿宋_GB2312"/>
          <w:sz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</w:rPr>
        <w:t xml:space="preserve">      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宋体" w:hAnsi="宋体"/>
          <w:sz w:val="28"/>
        </w:rPr>
        <w:t>年      月     日</w:t>
      </w:r>
    </w:p>
    <w:p>
      <w:pPr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">
    <w:nsid w:val="00000007"/>
    <w:multiLevelType w:val="multilevel"/>
    <w:tmpl w:val="00000007"/>
    <w:lvl w:ilvl="0" w:tentative="1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  <w:sz w:val="21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0000000F"/>
    <w:multiLevelType w:val="multilevel"/>
    <w:tmpl w:val="0000000F"/>
    <w:lvl w:ilvl="0" w:tentative="1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00000011"/>
    <w:multiLevelType w:val="multilevel"/>
    <w:tmpl w:val="00000011"/>
    <w:lvl w:ilvl="0" w:tentative="1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  <w:sz w:val="21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5"/>
  </w:num>
  <w:num w:numId="2">
    <w:abstractNumId w:val="7"/>
  </w:num>
  <w:num w:numId="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0424"/>
    <w:rsid w:val="35DF04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2015-11-04T02:25:00Z</dcterms:created>
  <dc:creator>caq</dc:creator>
  <cp:lastModifiedBy>caq</cp:lastModifiedBy>
  <dcterms:modified xsi:type="dcterms:W3CDTF">2015-11-04T02:25:54Z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