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 w:line="560" w:lineRule="exact"/>
        <w:ind w:left="0" w:left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方正小标宋简体" w:hAnsi="华文中宋" w:eastAsia="方正小标宋简体" w:cs="黑体"/>
          <w:sz w:val="36"/>
          <w:szCs w:val="36"/>
        </w:rPr>
        <w:t>质量创新项目评价分值分配表</w:t>
      </w:r>
    </w:p>
    <w:tbl>
      <w:tblPr>
        <w:tblStyle w:val="4"/>
        <w:tblW w:w="8808" w:type="dxa"/>
        <w:jc w:val="center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075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特性</w:t>
            </w: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条目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新颖性</w:t>
            </w: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选题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来自顾客需求、组织战略，或技术革新、创意等</w:t>
            </w:r>
          </w:p>
          <w:p>
            <w:pPr>
              <w:spacing w:line="260" w:lineRule="exact"/>
              <w:ind w:left="105" w:hanging="105" w:hangingChars="5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项目目标清晰、可测量，有充分依据说明目标设定科学合理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创新水平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采用新的或显著不同的技术或方法，与已有方案有明显区别</w:t>
            </w:r>
          </w:p>
          <w:p>
            <w:pPr>
              <w:spacing w:line="260" w:lineRule="exact"/>
              <w:ind w:left="105" w:hanging="105" w:hangingChars="5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项目成果形成组织的竞争优势，实现行业、国内或国际领先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及时性</w:t>
            </w:r>
          </w:p>
          <w:p>
            <w:pPr>
              <w:spacing w:line="260" w:lineRule="exact"/>
              <w:ind w:left="105" w:hanging="105" w:hangingChars="5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准确、适时地应对了顾客或市场新需求或即将增长的需求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实用性</w:t>
            </w: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可实施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系统地在组织内进行部署和实施</w:t>
            </w:r>
          </w:p>
          <w:p>
            <w:pPr>
              <w:spacing w:line="260" w:lineRule="exact"/>
              <w:ind w:left="105" w:hanging="105" w:hangingChars="5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易于实施，符合组织资源配置能力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可推广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具有组织和行业内外的实用推广价值，可被学习借鉴</w:t>
            </w:r>
          </w:p>
          <w:p>
            <w:pPr>
              <w:spacing w:line="260" w:lineRule="exact"/>
              <w:ind w:left="105" w:hanging="105" w:hangingChars="5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具有一定的前瞻性，能满足不断增长的需求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3易用</w:t>
            </w:r>
          </w:p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易于顾客和最终用户的使用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知识性</w:t>
            </w: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15分</w:t>
            </w: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创意或发现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基于新的创意或发现</w:t>
            </w:r>
          </w:p>
          <w:p>
            <w:pPr>
              <w:spacing w:line="260" w:lineRule="exact"/>
              <w:ind w:left="105" w:hanging="105" w:hangingChars="5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-充分考虑创意和发现可能引入的风险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创新过程的可信性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充分考虑和运用知识和技术资源，确保创意创新的理论基础</w:t>
            </w:r>
          </w:p>
          <w:p>
            <w:pPr>
              <w:spacing w:line="260" w:lineRule="exact"/>
              <w:rPr>
                <w:rFonts w:ascii="宋体"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应运用质量创新的理论、技术、工具和方法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asci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创新过程的系统性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基于系统的开发过程，以多种方式有效利用知识和技术资源</w:t>
            </w:r>
          </w:p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提炼和总结创意创新过程的知识和技术，整合入组织资源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顾客</w:t>
            </w: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导向</w:t>
            </w: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25分</w:t>
            </w: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理解顾客需求</w:t>
            </w:r>
          </w:p>
          <w:p>
            <w:pPr>
              <w:spacing w:line="26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明确目标顾客（或利益相关方）</w:t>
            </w:r>
          </w:p>
          <w:p>
            <w:pPr>
              <w:spacing w:line="260" w:lineRule="exact"/>
              <w:rPr>
                <w:rFonts w:ascii="宋体"/>
                <w:color w:val="FF0000"/>
                <w:sz w:val="21"/>
                <w:szCs w:val="21"/>
                <w:highlight w:val="yellow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充分科学地分析顾客需求，找出并明确描述关键需求点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满足顾客需求</w:t>
            </w:r>
          </w:p>
          <w:p>
            <w:pPr>
              <w:spacing w:line="26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充分满足顾客当前和（或）未来需求</w:t>
            </w:r>
          </w:p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测量满足需求的程度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1"/>
                <w:szCs w:val="21"/>
              </w:rPr>
            </w:pP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3超越顾客期望</w:t>
            </w:r>
          </w:p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致力于超越顾客的期望</w:t>
            </w:r>
          </w:p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说明超越顾客期望的程度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有效性</w:t>
            </w:r>
          </w:p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目标达成</w:t>
            </w:r>
          </w:p>
          <w:p>
            <w:pPr>
              <w:spacing w:line="26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说明项目目标的实现程度</w:t>
            </w:r>
          </w:p>
          <w:p>
            <w:pPr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得到实践的检验，可提供充分、有效的数据和证据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2技术或经营绩效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新产品、新技术、新标准或新规范等成果，以及比较结果</w:t>
            </w:r>
          </w:p>
          <w:p>
            <w:pPr>
              <w:spacing w:line="260" w:lineRule="exact"/>
              <w:ind w:left="105" w:hanging="105" w:hanging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-财务、市场等经营结果，以及比较结果。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20" w:leftChars="-50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5" w:type="dxa"/>
            <w:vAlign w:val="top"/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3社会责任绩效</w:t>
            </w:r>
          </w:p>
          <w:p>
            <w:pPr>
              <w:spacing w:line="26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社会责任（环境、公益、就业、消费者权益等）方面的绩效</w:t>
            </w:r>
          </w:p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促进利益相关方（员工、股东、供应商等）发展的绩效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5D88"/>
    <w:rsid w:val="0E815D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2016-06-21T08:09:00Z</dcterms:created>
  <dc:creator>caq</dc:creator>
  <cp:lastModifiedBy>caq</cp:lastModifiedBy>
  <dcterms:modified xsi:type="dcterms:W3CDTF">2016-06-21T08:09:59Z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