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460"/>
        </w:tabs>
        <w:adjustRightInd w:val="0"/>
        <w:snapToGrid w:val="0"/>
        <w:spacing w:after="0" w:line="360" w:lineRule="auto"/>
        <w:ind w:left="418" w:leftChars="199" w:firstLine="72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发表赛规则</w:t>
      </w:r>
    </w:p>
    <w:p>
      <w:pPr>
        <w:pStyle w:val="5"/>
        <w:tabs>
          <w:tab w:val="left" w:pos="1276"/>
        </w:tabs>
        <w:spacing w:line="360" w:lineRule="auto"/>
        <w:ind w:firstLine="6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一、比赛要求</w:t>
      </w:r>
    </w:p>
    <w:p>
      <w:pPr>
        <w:pStyle w:val="6"/>
        <w:numPr>
          <w:ilvl w:val="0"/>
          <w:numId w:val="1"/>
        </w:numPr>
        <w:spacing w:line="360" w:lineRule="auto"/>
        <w:ind w:left="0" w:firstLine="6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选手须以</w:t>
      </w:r>
      <w:r>
        <w:rPr>
          <w:rFonts w:ascii="仿宋_GB2312" w:hAnsi="宋体" w:eastAsia="仿宋_GB2312"/>
          <w:color w:val="000000"/>
          <w:sz w:val="30"/>
          <w:szCs w:val="30"/>
        </w:rPr>
        <w:t>团队为单位参赛，每个团队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至少2人。</w:t>
      </w:r>
    </w:p>
    <w:p>
      <w:pPr>
        <w:pStyle w:val="6"/>
        <w:numPr>
          <w:ilvl w:val="0"/>
          <w:numId w:val="1"/>
        </w:numPr>
        <w:spacing w:line="360" w:lineRule="auto"/>
        <w:ind w:left="0" w:firstLine="6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发表</w:t>
      </w:r>
      <w:r>
        <w:rPr>
          <w:rFonts w:ascii="仿宋_GB2312" w:hAnsi="宋体" w:eastAsia="仿宋_GB2312"/>
          <w:color w:val="000000"/>
          <w:sz w:val="30"/>
          <w:szCs w:val="30"/>
        </w:rPr>
        <w:t>项目应为可靠性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管理项目</w:t>
      </w:r>
      <w:r>
        <w:rPr>
          <w:rFonts w:ascii="仿宋_GB2312" w:hAnsi="宋体" w:eastAsia="仿宋_GB2312"/>
          <w:color w:val="000000"/>
          <w:sz w:val="30"/>
          <w:szCs w:val="30"/>
        </w:rPr>
        <w:t>，在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允许</w:t>
      </w:r>
      <w:r>
        <w:rPr>
          <w:rFonts w:ascii="仿宋_GB2312" w:hAnsi="宋体" w:eastAsia="仿宋_GB2312"/>
          <w:color w:val="000000"/>
          <w:sz w:val="30"/>
          <w:szCs w:val="30"/>
        </w:rPr>
        <w:t>范围内鼓励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参赛</w:t>
      </w:r>
      <w:r>
        <w:rPr>
          <w:rFonts w:ascii="仿宋_GB2312" w:hAnsi="宋体" w:eastAsia="仿宋_GB2312"/>
          <w:color w:val="000000"/>
          <w:sz w:val="30"/>
          <w:szCs w:val="30"/>
        </w:rPr>
        <w:t>团队大胆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创新、</w:t>
      </w:r>
      <w:r>
        <w:rPr>
          <w:rFonts w:ascii="仿宋_GB2312" w:hAnsi="宋体" w:eastAsia="仿宋_GB2312"/>
          <w:color w:val="000000"/>
          <w:sz w:val="30"/>
          <w:szCs w:val="30"/>
        </w:rPr>
        <w:t>展示企业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、</w:t>
      </w:r>
      <w:r>
        <w:rPr>
          <w:rFonts w:ascii="仿宋_GB2312" w:hAnsi="宋体" w:eastAsia="仿宋_GB2312"/>
          <w:color w:val="000000"/>
          <w:sz w:val="30"/>
          <w:szCs w:val="30"/>
        </w:rPr>
        <w:t>团队进行持续改进和创新的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实践</w:t>
      </w:r>
      <w:r>
        <w:rPr>
          <w:rFonts w:ascii="仿宋_GB2312" w:hAnsi="宋体" w:eastAsia="仿宋_GB2312"/>
          <w:color w:val="000000"/>
          <w:sz w:val="30"/>
          <w:szCs w:val="30"/>
        </w:rPr>
        <w:t>。</w:t>
      </w:r>
    </w:p>
    <w:p>
      <w:pPr>
        <w:pStyle w:val="6"/>
        <w:numPr>
          <w:ilvl w:val="0"/>
          <w:numId w:val="1"/>
        </w:numPr>
        <w:spacing w:line="360" w:lineRule="auto"/>
        <w:ind w:left="0" w:firstLine="6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t>选手应以普通话为发表语言，可制作PPT、Flash等作为演讲的辅助手段，发表时间应在20分钟内（超时扣分）。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为</w:t>
      </w:r>
      <w:r>
        <w:rPr>
          <w:rFonts w:ascii="仿宋_GB2312" w:hAnsi="宋体" w:eastAsia="仿宋_GB2312"/>
          <w:color w:val="000000"/>
          <w:sz w:val="30"/>
          <w:szCs w:val="30"/>
        </w:rPr>
        <w:t>保证比赛的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公平性</w:t>
      </w:r>
      <w:r>
        <w:rPr>
          <w:rFonts w:ascii="仿宋_GB2312" w:hAnsi="宋体" w:eastAsia="仿宋_GB2312"/>
          <w:color w:val="000000"/>
          <w:sz w:val="30"/>
          <w:szCs w:val="30"/>
        </w:rPr>
        <w:t>，参赛团队须按照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抽签</w:t>
      </w:r>
      <w:r>
        <w:rPr>
          <w:rFonts w:ascii="仿宋_GB2312" w:hAnsi="宋体" w:eastAsia="仿宋_GB2312"/>
          <w:color w:val="000000"/>
          <w:sz w:val="30"/>
          <w:szCs w:val="30"/>
        </w:rPr>
        <w:t>顺序依次发表。发表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结束后</w:t>
      </w:r>
      <w:r>
        <w:rPr>
          <w:rFonts w:ascii="仿宋_GB2312" w:hAnsi="宋体" w:eastAsia="仿宋_GB2312"/>
          <w:color w:val="000000"/>
          <w:sz w:val="30"/>
          <w:szCs w:val="30"/>
        </w:rPr>
        <w:t>，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专家</w:t>
      </w:r>
      <w:r>
        <w:rPr>
          <w:rFonts w:ascii="仿宋_GB2312" w:hAnsi="宋体" w:eastAsia="仿宋_GB2312"/>
          <w:color w:val="000000"/>
          <w:sz w:val="30"/>
          <w:szCs w:val="30"/>
        </w:rPr>
        <w:t>评委进行提问。</w:t>
      </w:r>
    </w:p>
    <w:p>
      <w:pPr>
        <w:pStyle w:val="6"/>
        <w:spacing w:line="360" w:lineRule="auto"/>
        <w:ind w:firstLine="0" w:firstLineChars="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Style w:val="6"/>
        <w:spacing w:line="360" w:lineRule="auto"/>
        <w:ind w:firstLine="0" w:firstLineChars="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Style w:val="6"/>
        <w:spacing w:line="360" w:lineRule="auto"/>
        <w:ind w:firstLine="0" w:firstLineChars="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Style w:val="6"/>
        <w:spacing w:line="360" w:lineRule="auto"/>
        <w:ind w:firstLine="0" w:firstLineChars="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Style w:val="6"/>
        <w:spacing w:line="360" w:lineRule="auto"/>
        <w:ind w:firstLine="0" w:firstLineChars="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Style w:val="6"/>
        <w:spacing w:line="360" w:lineRule="auto"/>
        <w:ind w:firstLine="0" w:firstLineChars="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Style w:val="6"/>
        <w:spacing w:line="360" w:lineRule="auto"/>
        <w:ind w:firstLine="0" w:firstLineChars="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Style w:val="6"/>
        <w:spacing w:line="360" w:lineRule="auto"/>
        <w:ind w:firstLine="0" w:firstLineChars="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Style w:val="6"/>
        <w:spacing w:line="360" w:lineRule="auto"/>
        <w:ind w:firstLine="0" w:firstLineChars="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Style w:val="6"/>
        <w:spacing w:line="360" w:lineRule="auto"/>
        <w:ind w:firstLine="0" w:firstLineChars="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Style w:val="5"/>
        <w:tabs>
          <w:tab w:val="left" w:pos="1276"/>
        </w:tabs>
        <w:spacing w:line="360" w:lineRule="auto"/>
        <w:ind w:firstLine="60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br w:type="page"/>
      </w:r>
    </w:p>
    <w:p>
      <w:pPr>
        <w:pStyle w:val="5"/>
        <w:tabs>
          <w:tab w:val="left" w:pos="1276"/>
        </w:tabs>
        <w:spacing w:line="360" w:lineRule="auto"/>
        <w:ind w:firstLine="600"/>
        <w:rPr>
          <w:rFonts w:ascii="黑体" w:hAnsi="宋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/>
          <w:sz w:val="30"/>
          <w:szCs w:val="30"/>
        </w:rPr>
        <w:t>二、评分细则</w:t>
      </w:r>
    </w:p>
    <w:tbl>
      <w:tblPr>
        <w:tblStyle w:val="4"/>
        <w:tblW w:w="9555" w:type="dxa"/>
        <w:tblInd w:w="-3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7085"/>
        <w:gridCol w:w="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类目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细则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分值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项目选择</w:t>
            </w:r>
          </w:p>
        </w:tc>
        <w:tc>
          <w:tcPr>
            <w:tcW w:w="708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1.对项目的立项背景表述清晰，是组织或行业急需解决的突出或主要的难题；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2.项目选题新颖，未见类似选题。</w:t>
            </w:r>
          </w:p>
        </w:tc>
        <w:tc>
          <w:tcPr>
            <w:tcW w:w="8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1.项目目标设定科学合理、可量化、可考核；                             2.项目范围界定清晰，团队成员来自项目所涉及的各职能部门，团队成员跨职能部门合作效果良好，证据充分。</w:t>
            </w:r>
          </w:p>
        </w:tc>
        <w:tc>
          <w:tcPr>
            <w:tcW w:w="8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可靠性管理与技术的应用</w:t>
            </w:r>
          </w:p>
        </w:tc>
        <w:tc>
          <w:tcPr>
            <w:tcW w:w="708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项目涉及的各项可靠性活动进行了系统的策划、组织、监督和控制，严格遵循可靠性工作的基本原则，形成了项目的技术流程和计划流程，可靠性工作项目要求明确具体，可操作性强。</w:t>
            </w:r>
          </w:p>
        </w:tc>
        <w:tc>
          <w:tcPr>
            <w:tcW w:w="8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项目实施过程根据项目目标科学、合理地选用了可靠性工程的理论和方法，应用步骤正确完整，得出的结论科学可信，有效地解决了项目问题。</w:t>
            </w:r>
          </w:p>
        </w:tc>
        <w:tc>
          <w:tcPr>
            <w:tcW w:w="8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exact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项目实施应用了创新的工具和方法，有效地解决了项目的技术难题。</w:t>
            </w:r>
          </w:p>
        </w:tc>
        <w:tc>
          <w:tcPr>
            <w:tcW w:w="8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项目效益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项目有形收益（绝对值和百分比）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项目无形收益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exac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项目成果形成了企业标准或技术规范，有证据表明这些标准或技术规范能对项目成果起到固化作用，并对行业起到引领作用。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问题解决的思路、方法、过程及工具的运用合理，结论正确，作为典型案例，极具示范与推广价值，有证据表明已经在组织或行业得到推广应用，效果显著。</w:t>
            </w:r>
          </w:p>
        </w:tc>
        <w:tc>
          <w:tcPr>
            <w:tcW w:w="8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exact"/>
        </w:trPr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发表效果</w:t>
            </w:r>
          </w:p>
        </w:tc>
        <w:tc>
          <w:tcPr>
            <w:tcW w:w="70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汇报完整、重点突出、专业语言运用精确、时间控制得当、回答问题正确。</w:t>
            </w:r>
          </w:p>
        </w:tc>
        <w:tc>
          <w:tcPr>
            <w:tcW w:w="8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总分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100 </w:t>
            </w:r>
          </w:p>
        </w:tc>
      </w:tr>
    </w:tbl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47924"/>
    <w:multiLevelType w:val="multilevel"/>
    <w:tmpl w:val="5EF47924"/>
    <w:lvl w:ilvl="0" w:tentative="0">
      <w:start w:val="1"/>
      <w:numFmt w:val="japaneseCounting"/>
      <w:lvlText w:val="（%1）"/>
      <w:lvlJc w:val="left"/>
      <w:pPr>
        <w:ind w:left="2498" w:hanging="1080"/>
      </w:pPr>
      <w:rPr>
        <w:rFonts w:hint="eastAsia" w:ascii="仿宋_GB2312" w:hAnsi="宋体" w:eastAsia="仿宋_GB2312"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326B"/>
    <w:rsid w:val="1EB132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rFonts w:ascii="Times New Roman" w:hAnsi="Times New Roman" w:eastAsia="宋体"/>
      <w:sz w:val="16"/>
      <w:szCs w:val="16"/>
    </w:rPr>
  </w:style>
  <w:style w:type="paragraph" w:customStyle="1" w:styleId="5">
    <w:name w:val="_Style 3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2017-03-28T02:27:00Z</dcterms:created>
  <dc:creator>caq</dc:creator>
  <cp:lastModifiedBy>caq</cp:lastModifiedBy>
  <dcterms:modified xsi:type="dcterms:W3CDTF">2017-03-28T02:28:02Z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