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891"/>
        <w:gridCol w:w="1229"/>
        <w:gridCol w:w="913"/>
        <w:gridCol w:w="883"/>
        <w:gridCol w:w="866"/>
        <w:gridCol w:w="913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质量管理小组活动推进（初级）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7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7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sz w:val="24"/>
              </w:rPr>
              <w:t>元/人（含授课费、培训期间午餐、资料费、证书费等）。住宿及晚餐统一安排，费用自理。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A7F02"/>
    <w:rsid w:val="53FA7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2017-07-21T02:25:00Z</dcterms:created>
  <dc:creator>wufan</dc:creator>
  <cp:lastModifiedBy>wufan</cp:lastModifiedBy>
  <dcterms:modified xsi:type="dcterms:W3CDTF">2017-07-21T02:26:09Z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