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方正小标宋简体" w:eastAsia="方正小标宋简体" w:hAnsiTheme="majorEastAsia"/>
          <w:sz w:val="36"/>
          <w:szCs w:val="44"/>
        </w:rPr>
      </w:pPr>
      <w:r>
        <w:rPr>
          <w:rFonts w:hint="eastAsia" w:ascii="方正小标宋简体" w:eastAsia="方正小标宋简体" w:hAnsiTheme="majorEastAsia"/>
          <w:sz w:val="36"/>
          <w:szCs w:val="44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ISO45001</w:t>
            </w:r>
            <w:r>
              <w:rPr>
                <w:rFonts w:ascii="宋体" w:hAnsi="宋体"/>
                <w:b/>
                <w:sz w:val="24"/>
                <w:szCs w:val="24"/>
              </w:rPr>
              <w:t>职业健康安全管理体系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标准解读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培训费：500元/人（含授课费、培训期间午餐、资料费、证书费等；企业每选送6人，可免1名领队培训费）。住宿及晚餐自理。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ind w:firstLine="120" w:firstLineChars="50"/>
        <w:jc w:val="left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：(010)66079098，68419670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B0FB4"/>
    <w:rsid w:val="64DB0FB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2018-10-25T06:00:00Z</dcterms:created>
  <dc:creator>吴璠</dc:creator>
  <cp:lastModifiedBy>吴璠</cp:lastModifiedBy>
  <dcterms:modified xsi:type="dcterms:W3CDTF">2018-10-25T06:00:56Z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