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微软雅黑" w:eastAsia="方正小标宋简体" w:cs="微软雅黑"/>
          <w:sz w:val="36"/>
          <w:szCs w:val="28"/>
        </w:rPr>
      </w:pPr>
      <w:bookmarkStart w:id="0" w:name="_GoBack"/>
      <w:r>
        <w:rPr>
          <w:rFonts w:hint="eastAsia" w:ascii="方正小标宋简体" w:hAnsi="微软雅黑" w:eastAsia="方正小标宋简体" w:cs="微软雅黑"/>
          <w:sz w:val="36"/>
          <w:szCs w:val="28"/>
        </w:rPr>
        <w:t>2016年品牌创新成果发布活动优秀项目名单</w:t>
      </w:r>
    </w:p>
    <w:bookmarkEnd w:id="0"/>
    <w:tbl>
      <w:tblPr>
        <w:tblStyle w:val="3"/>
        <w:tblW w:w="10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4"/>
        <w:gridCol w:w="5305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企业名称</w:t>
            </w:r>
          </w:p>
        </w:tc>
        <w:tc>
          <w:tcPr>
            <w:tcW w:w="5305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申报成果名称</w:t>
            </w:r>
          </w:p>
        </w:tc>
        <w:tc>
          <w:tcPr>
            <w:tcW w:w="1681" w:type="dxa"/>
            <w:vAlign w:val="center"/>
          </w:tcPr>
          <w:p>
            <w:pPr>
              <w:spacing w:line="300" w:lineRule="exact"/>
              <w:jc w:val="center"/>
              <w:rPr>
                <w:rFonts w:ascii="黑体" w:hAnsi="仿宋" w:eastAsia="黑体" w:cs="仿宋"/>
                <w:sz w:val="28"/>
              </w:rPr>
            </w:pPr>
            <w:r>
              <w:rPr>
                <w:rFonts w:hint="eastAsia" w:ascii="黑体" w:hAnsi="仿宋" w:eastAsia="黑体" w:cs="仿宋"/>
                <w:sz w:val="28"/>
              </w:rPr>
              <w:t>申报类别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秦皇岛骊骅淀粉股份有限公司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提升企业核心竞争力的有效管理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云南驰宏锌锗股份有限公司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绿色发展，提高品牌影响力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中垠地产——以TOD模式引领企业新发展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齐鲁制药有限公司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创新引领，塑造民族医药品牌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中国邮政集团公司苏州市分公司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以民生需求为导向提升新时期邮政服务品牌价值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兖州煤业股份有限公司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基于创新的国际化品牌战略路径与实践研究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中国移动通信集团广东有限公司</w:t>
            </w:r>
          </w:p>
        </w:tc>
        <w:tc>
          <w:tcPr>
            <w:tcW w:w="5305" w:type="dxa"/>
            <w:vAlign w:val="center"/>
          </w:tcPr>
          <w:p>
            <w:pPr>
              <w:spacing w:line="360" w:lineRule="exact"/>
              <w:rPr>
                <w:rFonts w:hint="eastAsia"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全局优化的供应链管理新生态战略</w:t>
            </w:r>
          </w:p>
        </w:tc>
        <w:tc>
          <w:tcPr>
            <w:tcW w:w="168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战略创新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广州白云山医药集团股份有限公司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关注社会传承 拓展品牌推广 用爱走出新道路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河北衡水老白干酒业股份有限公司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 铸就新品牌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青岛港董家口矿石码头有限公司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“干散货贸易交易中心”港口营销模式创新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营销创新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兖州煤业股份有限公司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“互联网+”背景下设备全寿命周期管理系统设计及应用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华北制药股份有限公司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华药利宝专业儿药 金装专利品牌升级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设计创新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承德避暑山庄企业集团有限责任公司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产品质量安全在线监控一体化集成平台建设项目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浙江新和成股份有限公司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新和成管理信息化项目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梧州神冠蛋白肠衣有限公司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胶原蛋白肠衣制造信息化系统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两化融合创新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安徽金种子酒业股份有限公司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创新社会责任实现“金种子”更高价值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海航基础股份有限公司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美兰品牌创新型社会责任体系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tabs>
                <w:tab w:val="left" w:pos="1292"/>
              </w:tabs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深圳市残友电子善务股份有限公司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“百城万人”残疾人公益批量就业工程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社会责任创新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珠海格力电器股份有限公司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T9管理体系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理论创新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大亚湾核电运营管理有限责任公司 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 xml:space="preserve">大亚湾核电品牌培育及推广的公众沟通新实践 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中国中化集团公司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中化品牌E时代（互联网时代）传播之道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国网天津市电力公司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电力企业品牌传播项目成熟度管理创新研究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传播创新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24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中垠地产有限公司</w:t>
            </w:r>
          </w:p>
        </w:tc>
        <w:tc>
          <w:tcPr>
            <w:tcW w:w="5305" w:type="dxa"/>
            <w:vAlign w:val="center"/>
          </w:tcPr>
          <w:p>
            <w:pPr>
              <w:spacing w:line="240" w:lineRule="exact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树立“三品五赢”理念构建中垠地产文化</w:t>
            </w:r>
          </w:p>
        </w:tc>
        <w:tc>
          <w:tcPr>
            <w:tcW w:w="168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" w:eastAsia="仿宋_GB2312" w:cs="仿宋"/>
                <w:sz w:val="24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8"/>
              </w:rPr>
              <w:t>传播创新</w:t>
            </w:r>
          </w:p>
        </w:tc>
      </w:tr>
    </w:tbl>
    <w:p>
      <w:pPr>
        <w:rPr>
          <w:rFonts w:hint="eastAsia" w:ascii="黑体" w:hAnsi="Times New Roman" w:eastAsia="黑体"/>
          <w:sz w:val="32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812A3"/>
    <w:rsid w:val="026812A3"/>
    <w:rsid w:val="3F194D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2017-11-16T05:20:00Z</dcterms:created>
  <dc:creator>Only One、De承諾。</dc:creator>
  <cp:lastModifiedBy>吴璠</cp:lastModifiedBy>
  <dcterms:modified xsi:type="dcterms:W3CDTF">2019-01-21T01:23:39Z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