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0"/>
          <w:szCs w:val="36"/>
        </w:rPr>
      </w:pPr>
      <w:bookmarkStart w:id="0" w:name="_GoBack"/>
      <w:r>
        <w:rPr>
          <w:rFonts w:hint="eastAsia" w:ascii="方正小标宋简体" w:hAnsi="方正小标宋简体" w:eastAsia="方正小标宋简体" w:cs="方正小标宋简体"/>
          <w:sz w:val="40"/>
          <w:szCs w:val="36"/>
        </w:rPr>
        <w:t>现场管理工具应用案例要求</w:t>
      </w:r>
      <w:bookmarkEnd w:id="0"/>
    </w:p>
    <w:p>
      <w:pPr>
        <w:spacing w:line="520" w:lineRule="exact"/>
        <w:jc w:val="center"/>
        <w:rPr>
          <w:rFonts w:ascii="方正小标宋简体" w:hAnsi="方正小标宋简体" w:eastAsia="方正小标宋简体" w:cs="方正小标宋简体"/>
          <w:sz w:val="44"/>
          <w:szCs w:val="44"/>
        </w:rPr>
      </w:pP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一、案例范围</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本次征集的现场管理工具应用案例需在企业现场实施一年以上并取得显著效果。现场管理工具应用限定于《企业现场管理准则》GB/T29590-2013国家标准中，过程策划（4.2.1）和过程控制（4.2.2）涉及的范围。</w:t>
      </w:r>
    </w:p>
    <w:p>
      <w:pPr>
        <w:numPr>
          <w:ilvl w:val="0"/>
          <w:numId w:val="1"/>
        </w:numPr>
        <w:spacing w:line="520" w:lineRule="exact"/>
        <w:ind w:firstLine="645"/>
        <w:jc w:val="left"/>
        <w:rPr>
          <w:rFonts w:ascii="黑体" w:hAnsi="黑体" w:eastAsia="黑体" w:cs="黑体"/>
          <w:sz w:val="32"/>
          <w:szCs w:val="32"/>
        </w:rPr>
      </w:pPr>
      <w:r>
        <w:rPr>
          <w:rFonts w:hint="eastAsia" w:ascii="黑体" w:hAnsi="黑体" w:eastAsia="黑体" w:cs="黑体"/>
          <w:sz w:val="32"/>
          <w:szCs w:val="32"/>
        </w:rPr>
        <w:t>案例要求</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案例可以是原创现场管理工具的应用，或对已有现场管理工具的创新应用。案例需包括如下内容。</w:t>
      </w:r>
    </w:p>
    <w:p>
      <w:pPr>
        <w:numPr>
          <w:ilvl w:val="0"/>
          <w:numId w:val="2"/>
        </w:num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背景介绍。现场中的重点管理活动及主要管理瓶颈。</w:t>
      </w:r>
    </w:p>
    <w:p>
      <w:pPr>
        <w:numPr>
          <w:ilvl w:val="0"/>
          <w:numId w:val="2"/>
        </w:num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选择依据。所选择现场管理工具的适用场景。</w:t>
      </w:r>
    </w:p>
    <w:p>
      <w:pPr>
        <w:numPr>
          <w:ilvl w:val="0"/>
          <w:numId w:val="2"/>
        </w:num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实施步骤。管理工具实施过程的详细步骤及创新点。</w:t>
      </w:r>
    </w:p>
    <w:p>
      <w:pPr>
        <w:numPr>
          <w:ilvl w:val="0"/>
          <w:numId w:val="2"/>
        </w:num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实施效果。实施后相关绩效水平及可推广性。</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注意事项：选择的管理工具需针对现场中具体的管理活动或主要管理瓶颈。</w:t>
      </w:r>
    </w:p>
    <w:p>
      <w:pPr>
        <w:numPr>
          <w:ilvl w:val="0"/>
          <w:numId w:val="1"/>
        </w:numPr>
        <w:spacing w:line="520" w:lineRule="exact"/>
        <w:ind w:firstLine="645"/>
        <w:jc w:val="left"/>
        <w:rPr>
          <w:rFonts w:ascii="黑体" w:hAnsi="黑体" w:eastAsia="黑体" w:cs="黑体"/>
          <w:sz w:val="32"/>
          <w:szCs w:val="32"/>
        </w:rPr>
      </w:pPr>
      <w:r>
        <w:rPr>
          <w:rFonts w:hint="eastAsia" w:ascii="黑体" w:hAnsi="黑体" w:eastAsia="黑体" w:cs="黑体"/>
          <w:sz w:val="32"/>
          <w:szCs w:val="32"/>
        </w:rPr>
        <w:t>其他事项</w:t>
      </w:r>
    </w:p>
    <w:p>
      <w:pPr>
        <w:numPr>
          <w:ilvl w:val="0"/>
          <w:numId w:val="0"/>
        </w:numPr>
        <w:tabs>
          <w:tab w:val="left" w:pos="312"/>
        </w:tabs>
        <w:spacing w:line="520" w:lineRule="exact"/>
        <w:ind w:left="0"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请于</w:t>
      </w:r>
      <w:r>
        <w:rPr>
          <w:rFonts w:ascii="仿宋_GB2312" w:hAnsi="仿宋_GB2312" w:eastAsia="仿宋_GB2312" w:cs="仿宋_GB2312"/>
          <w:color w:val="000000" w:themeColor="text1"/>
          <w:sz w:val="32"/>
          <w:szCs w:val="32"/>
          <w14:textFill>
            <w14:solidFill>
              <w14:schemeClr w14:val="tx1"/>
            </w14:solidFill>
          </w14:textFill>
        </w:rPr>
        <w:t>4月15</w:t>
      </w:r>
      <w:r>
        <w:rPr>
          <w:rFonts w:hint="eastAsia" w:ascii="仿宋_GB2312" w:hAnsi="仿宋_GB2312" w:eastAsia="仿宋_GB2312" w:cs="仿宋_GB2312"/>
          <w:color w:val="000000" w:themeColor="text1"/>
          <w:sz w:val="32"/>
          <w:szCs w:val="32"/>
          <w14:textFill>
            <w14:solidFill>
              <w14:schemeClr w14:val="tx1"/>
            </w14:solidFill>
          </w14:textFill>
        </w:rPr>
        <w:t>日前将案例以</w:t>
      </w:r>
      <w:r>
        <w:rPr>
          <w:rFonts w:ascii="仿宋_GB2312" w:hAnsi="仿宋_GB2312" w:eastAsia="仿宋_GB2312" w:cs="仿宋_GB2312"/>
          <w:color w:val="000000" w:themeColor="text1"/>
          <w:sz w:val="32"/>
          <w:szCs w:val="32"/>
          <w14:textFill>
            <w14:solidFill>
              <w14:schemeClr w14:val="tx1"/>
            </w14:solidFill>
          </w14:textFill>
        </w:rPr>
        <w:t>word格式</w:t>
      </w:r>
      <w:r>
        <w:rPr>
          <w:rFonts w:hint="eastAsia" w:ascii="仿宋_GB2312" w:hAnsi="仿宋_GB2312" w:eastAsia="仿宋_GB2312" w:cs="仿宋_GB2312"/>
          <w:color w:val="000000" w:themeColor="text1"/>
          <w:sz w:val="32"/>
          <w:szCs w:val="32"/>
          <w14:textFill>
            <w14:solidFill>
              <w14:schemeClr w14:val="tx1"/>
            </w14:solidFill>
          </w14:textFill>
        </w:rPr>
        <w:t>发送至</w:t>
      </w:r>
    </w:p>
    <w:p>
      <w:pPr>
        <w:spacing w:line="520" w:lineRule="exact"/>
        <w:ind w:firstLine="200"/>
        <w:jc w:val="left"/>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u w:val="none"/>
          <w14:textFill>
            <w14:solidFill>
              <w14:schemeClr w14:val="tx1"/>
            </w14:solidFill>
          </w14:textFill>
        </w:rPr>
        <w:fldChar w:fldCharType="begin"/>
      </w:r>
      <w:r>
        <w:rPr>
          <w:rFonts w:ascii="仿宋_GB2312" w:hAnsi="仿宋_GB2312" w:eastAsia="仿宋_GB2312" w:cs="仿宋_GB2312"/>
          <w:color w:val="000000" w:themeColor="text1"/>
          <w:sz w:val="32"/>
          <w:szCs w:val="32"/>
          <w14:textFill>
            <w14:solidFill>
              <w14:schemeClr w14:val="tx1"/>
            </w14:solidFill>
          </w14:textFill>
        </w:rPr>
        <w:instrText xml:space="preserve"> HYPERLINK "mailto:fmsa_caq</w:instrText>
      </w:r>
      <w:r>
        <w:rPr>
          <w:rFonts w:ascii="Arial" w:hAnsi="Arial" w:eastAsia="仿宋_GB2312" w:cs="Arial"/>
          <w:color w:val="000000" w:themeColor="text1"/>
          <w:sz w:val="32"/>
          <w:szCs w:val="32"/>
          <w14:textFill>
            <w14:solidFill>
              <w14:schemeClr w14:val="tx1"/>
            </w14:solidFill>
          </w14:textFill>
        </w:rPr>
        <w:instrText xml:space="preserve">@</w:instrText>
      </w:r>
      <w:r>
        <w:rPr>
          <w:rFonts w:ascii="仿宋_GB2312" w:hAnsi="仿宋_GB2312" w:eastAsia="仿宋_GB2312" w:cs="仿宋_GB2312"/>
          <w:color w:val="000000" w:themeColor="text1"/>
          <w:sz w:val="32"/>
          <w:szCs w:val="32"/>
          <w14:textFill>
            <w14:solidFill>
              <w14:schemeClr w14:val="tx1"/>
            </w14:solidFill>
          </w14:textFill>
        </w:rPr>
        <w:instrText xml:space="preserve">caq.org,cn，并注明</w:instrText>
      </w:r>
      <w:r>
        <w:rPr>
          <w:rFonts w:hint="eastAsia" w:ascii="仿宋_GB2312" w:hAnsi="仿宋_GB2312" w:eastAsia="仿宋_GB2312" w:cs="仿宋_GB2312"/>
          <w:color w:val="000000" w:themeColor="text1"/>
          <w:sz w:val="32"/>
          <w:szCs w:val="32"/>
          <w14:textFill>
            <w14:solidFill>
              <w14:schemeClr w14:val="tx1"/>
            </w14:solidFill>
          </w14:textFill>
        </w:rPr>
        <w:instrText xml:space="preserve">单位名称、联系人和联系电话。</w:instrText>
      </w:r>
      <w:r>
        <w:rPr>
          <w:rFonts w:ascii="仿宋_GB2312" w:hAnsi="仿宋_GB2312" w:eastAsia="仿宋_GB2312" w:cs="仿宋_GB2312"/>
          <w:color w:val="000000" w:themeColor="text1"/>
          <w:sz w:val="32"/>
          <w:szCs w:val="32"/>
          <w14:textFill>
            <w14:solidFill>
              <w14:schemeClr w14:val="tx1"/>
            </w14:solidFill>
          </w14:textFill>
        </w:rPr>
        <w:instrText xml:space="preserve">" </w:instrText>
      </w:r>
      <w:r>
        <w:rPr>
          <w:rFonts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4"/>
          <w:rFonts w:ascii="仿宋_GB2312" w:hAnsi="仿宋_GB2312" w:eastAsia="仿宋_GB2312" w:cs="仿宋_GB2312"/>
          <w:color w:val="000000" w:themeColor="text1"/>
          <w:sz w:val="32"/>
          <w:szCs w:val="32"/>
          <w14:textFill>
            <w14:solidFill>
              <w14:schemeClr w14:val="tx1"/>
            </w14:solidFill>
          </w14:textFill>
        </w:rPr>
        <w:t>fmsa_caq</w:t>
      </w:r>
      <w:r>
        <w:rPr>
          <w:rStyle w:val="4"/>
          <w:rFonts w:ascii="Arial" w:hAnsi="Arial" w:eastAsia="仿宋_GB2312" w:cs="Arial"/>
          <w:color w:val="000000" w:themeColor="text1"/>
          <w:sz w:val="32"/>
          <w:szCs w:val="32"/>
          <w14:textFill>
            <w14:solidFill>
              <w14:schemeClr w14:val="tx1"/>
            </w14:solidFill>
          </w14:textFill>
        </w:rPr>
        <w:t>@</w:t>
      </w:r>
      <w:r>
        <w:rPr>
          <w:rStyle w:val="4"/>
          <w:rFonts w:ascii="仿宋_GB2312" w:hAnsi="仿宋_GB2312" w:eastAsia="仿宋_GB2312" w:cs="仿宋_GB2312"/>
          <w:color w:val="000000" w:themeColor="text1"/>
          <w:sz w:val="32"/>
          <w:szCs w:val="32"/>
          <w14:textFill>
            <w14:solidFill>
              <w14:schemeClr w14:val="tx1"/>
            </w14:solidFill>
          </w14:textFill>
        </w:rPr>
        <w:t>caq.org,cn，并注明</w:t>
      </w:r>
      <w:r>
        <w:rPr>
          <w:rStyle w:val="4"/>
          <w:rFonts w:hint="eastAsia" w:ascii="仿宋_GB2312" w:hAnsi="仿宋_GB2312" w:eastAsia="仿宋_GB2312" w:cs="仿宋_GB2312"/>
          <w:color w:val="000000" w:themeColor="text1"/>
          <w:sz w:val="32"/>
          <w:szCs w:val="32"/>
          <w14:textFill>
            <w14:solidFill>
              <w14:schemeClr w14:val="tx1"/>
            </w14:solidFill>
          </w14:textFill>
        </w:rPr>
        <w:t>单位名称、联系人和联系电话。</w:t>
      </w:r>
      <w:r>
        <w:rPr>
          <w:rFonts w:ascii="仿宋_GB2312" w:hAnsi="仿宋_GB2312" w:eastAsia="仿宋_GB2312" w:cs="仿宋_GB2312"/>
          <w:color w:val="000000" w:themeColor="text1"/>
          <w:sz w:val="32"/>
          <w:szCs w:val="32"/>
          <w:u w:val="none"/>
          <w14:textFill>
            <w14:solidFill>
              <w14:schemeClr w14:val="tx1"/>
            </w14:solidFill>
          </w14:textFill>
        </w:rPr>
        <w:fldChar w:fldCharType="end"/>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4月30日前</w:t>
      </w:r>
      <w:r>
        <w:rPr>
          <w:rFonts w:hint="eastAsia" w:ascii="仿宋_GB2312" w:hAnsi="仿宋_GB2312" w:eastAsia="仿宋_GB2312" w:cs="仿宋_GB2312"/>
          <w:sz w:val="32"/>
          <w:szCs w:val="32"/>
        </w:rPr>
        <w:t>将通知入选会议交流的案例及相关要求，会</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议将安排专家对案例进行现场点评。</w:t>
      </w:r>
    </w:p>
    <w:p>
      <w:pPr>
        <w:tabs>
          <w:tab w:val="left" w:pos="312"/>
        </w:tabs>
        <w:spacing w:line="520" w:lineRule="exact"/>
        <w:ind w:firstLine="640" w:firstLineChars="200"/>
        <w:jc w:val="left"/>
        <w:rPr>
          <w:rFonts w:ascii="仿宋_GB2312" w:hAnsi="仿宋_GB2312" w:eastAsia="仿宋_GB2312" w:cs="仿宋_GB2312"/>
          <w:sz w:val="44"/>
          <w:szCs w:val="44"/>
        </w:rPr>
      </w:pPr>
      <w:r>
        <w:rPr>
          <w:rFonts w:hint="eastAsia" w:ascii="仿宋_GB2312" w:hAnsi="仿宋_GB2312" w:eastAsia="仿宋_GB2312" w:cs="仿宋_GB2312"/>
          <w:sz w:val="32"/>
          <w:szCs w:val="32"/>
        </w:rPr>
        <w:t>3.优秀案例将自动入选由中国质量协会组织编写并出版的《企业现场管理典型案例》。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F8854"/>
    <w:multiLevelType w:val="singleLevel"/>
    <w:tmpl w:val="F99F8854"/>
    <w:lvl w:ilvl="0" w:tentative="0">
      <w:start w:val="1"/>
      <w:numFmt w:val="decimal"/>
      <w:lvlText w:val="%1."/>
      <w:lvlJc w:val="left"/>
      <w:pPr>
        <w:tabs>
          <w:tab w:val="left" w:pos="312"/>
        </w:tabs>
      </w:pPr>
    </w:lvl>
  </w:abstractNum>
  <w:abstractNum w:abstractNumId="1">
    <w:nsid w:val="57F8650D"/>
    <w:multiLevelType w:val="singleLevel"/>
    <w:tmpl w:val="57F8650D"/>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5AFA"/>
    <w:rsid w:val="3EB35A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99"/>
    <w:rPr>
      <w:rFonts w:cs="Times New Roman"/>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2019-03-21T05:21:00Z</dcterms:created>
  <dc:creator>吴璠</dc:creator>
  <cp:lastModifiedBy>吴璠</cp:lastModifiedBy>
  <dcterms:modified xsi:type="dcterms:W3CDTF">2019-03-21T05:21:38Z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