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ind w:firstLine="323" w:firstLineChars="147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培训费：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证书费等；已获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培训费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可在报到时刷卡、电子支付，或在报到前一周将费用汇至指定账户。</w:t>
            </w:r>
          </w:p>
          <w:p>
            <w:pPr>
              <w:spacing w:after="62" w:afterLines="20" w:line="200" w:lineRule="atLeast"/>
              <w:ind w:firstLine="323" w:firstLineChars="147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1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指定汇款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名：</w:t>
            </w:r>
            <w:r>
              <w:rPr>
                <w:rFonts w:ascii="宋体" w:hAnsi="宋体"/>
                <w:sz w:val="22"/>
                <w:szCs w:val="21"/>
              </w:rPr>
              <w:t>北京中质协卓越培训有限公司  开户行：工商银行北京西四支行</w:t>
            </w:r>
          </w:p>
          <w:p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账</w:t>
            </w:r>
            <w:r>
              <w:rPr>
                <w:rFonts w:ascii="宋体" w:hAnsi="宋体"/>
                <w:sz w:val="22"/>
                <w:szCs w:val="21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请务必与本单位财务部门确认以下信息：</w:t>
            </w:r>
          </w:p>
          <w:p>
            <w:pPr>
              <w:pStyle w:val="10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>
            <w:pPr>
              <w:pStyle w:val="10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2"/>
                <w:szCs w:val="21"/>
              </w:rPr>
              <w:t>。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参加人员对本课程内容了解程度：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第一次接触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>
      <w:pPr>
        <w:adjustRightInd w:val="0"/>
        <w:snapToGrid w:val="0"/>
        <w:spacing w:line="200" w:lineRule="atLeast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/>
          <w:color w:val="000000"/>
          <w:szCs w:val="21"/>
        </w:rPr>
        <w:t>联系人：邢微微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hint="eastAsia" w:ascii="宋体" w:hAnsi="宋体"/>
          <w:b/>
          <w:color w:val="000000"/>
          <w:szCs w:val="21"/>
        </w:rPr>
        <w:t xml:space="preserve">          联系电话：</w:t>
      </w:r>
      <w:r>
        <w:rPr>
          <w:rFonts w:ascii="宋体" w:hAnsi="宋体"/>
          <w:b/>
          <w:color w:val="000000"/>
          <w:szCs w:val="21"/>
        </w:rPr>
        <w:t xml:space="preserve">(010)68416632 </w:t>
      </w:r>
      <w:r>
        <w:rPr>
          <w:rFonts w:hint="eastAsia" w:ascii="宋体" w:hAnsi="宋体"/>
          <w:b/>
          <w:color w:val="000000"/>
          <w:szCs w:val="21"/>
        </w:rPr>
        <w:t xml:space="preserve">   </w:t>
      </w:r>
      <w:r>
        <w:rPr>
          <w:rFonts w:ascii="宋体" w:hAnsi="宋体"/>
          <w:b/>
          <w:color w:val="000000"/>
          <w:szCs w:val="21"/>
        </w:rPr>
        <w:t xml:space="preserve"> E-mail：</w:t>
      </w:r>
      <w:r>
        <w:fldChar w:fldCharType="begin"/>
      </w:r>
      <w:r>
        <w:instrText xml:space="preserve"> HYPERLINK "mailto:xingweiwei@caq.org.cn" </w:instrText>
      </w:r>
      <w:r>
        <w:fldChar w:fldCharType="separate"/>
      </w:r>
      <w:r>
        <w:rPr>
          <w:rFonts w:ascii="宋体" w:hAnsi="宋体"/>
          <w:b/>
          <w:color w:val="000000"/>
          <w:szCs w:val="21"/>
        </w:rPr>
        <w:t>xingweiwei@caq.org.cn</w:t>
      </w:r>
      <w:r>
        <w:rPr>
          <w:rFonts w:ascii="宋体" w:hAnsi="宋体"/>
          <w:b/>
          <w:color w:val="000000"/>
          <w:szCs w:val="21"/>
        </w:rPr>
        <w:fldChar w:fldCharType="end"/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0E00D"/>
    <w:multiLevelType w:val="multilevel"/>
    <w:tmpl w:val="B5F0E0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47879"/>
    <w:rsid w:val="001A5DAF"/>
    <w:rsid w:val="00234CC8"/>
    <w:rsid w:val="0024024B"/>
    <w:rsid w:val="0040147A"/>
    <w:rsid w:val="004665A8"/>
    <w:rsid w:val="004E0044"/>
    <w:rsid w:val="004F6202"/>
    <w:rsid w:val="00542353"/>
    <w:rsid w:val="00577DBD"/>
    <w:rsid w:val="00626087"/>
    <w:rsid w:val="006B1FE8"/>
    <w:rsid w:val="006C417E"/>
    <w:rsid w:val="007C2786"/>
    <w:rsid w:val="00931F0D"/>
    <w:rsid w:val="00AE7A99"/>
    <w:rsid w:val="00BE263A"/>
    <w:rsid w:val="00DD2D83"/>
    <w:rsid w:val="00E176AC"/>
    <w:rsid w:val="00E327FB"/>
    <w:rsid w:val="00E37554"/>
    <w:rsid w:val="00EA1151"/>
    <w:rsid w:val="00F04AA2"/>
    <w:rsid w:val="166D7747"/>
    <w:rsid w:val="26F04C40"/>
    <w:rsid w:val="5C5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1471</Characters>
  <Lines>12</Lines>
  <Paragraphs>3</Paragraphs>
  <TotalTime>10</TotalTime>
  <ScaleCrop>false</ScaleCrop>
  <LinksUpToDate>false</LinksUpToDate>
  <CharactersWithSpaces>1726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2021-05-26T03:21:50Z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B8CA6450ED0149F9B15C3B2952552377</vt:lpwstr>
  </property>
</Properties>
</file>