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基于卓越绩效的战略人力资源管理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3000元/人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line="400" w:lineRule="exact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r>
        <w:rPr>
          <w:rFonts w:hint="eastAsia" w:ascii="宋体" w:hAnsi="宋体"/>
          <w:sz w:val="24"/>
        </w:rPr>
        <w:t>电话：（010）66079098；68419670                    邮箱</w:t>
      </w:r>
      <w:r>
        <w:rPr>
          <w:rFonts w:ascii="宋体" w:hAnsi="宋体"/>
          <w:sz w:val="24"/>
        </w:rPr>
        <w:t>zzzy@caq.org.cn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54D96627"/>
    <w:rsid w:val="54D96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2023-03-18T02:49:00Z</dcterms:created>
  <dc:creator>spring</dc:creator>
  <cp:lastModifiedBy>spring</cp:lastModifiedBy>
  <dcterms:modified xsi:type="dcterms:W3CDTF">2023-03-18T02:50:43Z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61EC68C15F304158A3D00C2DB4EFC36E</vt:lpwstr>
  </property>
</Properties>
</file>