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B2FD">
      <w:pPr>
        <w:tabs>
          <w:tab w:val="left" w:pos="70"/>
        </w:tabs>
        <w:adjustRightInd w:val="0"/>
        <w:snapToGri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16F7DC24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Start w:id="0" w:name="_GoBack"/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49"/>
        <w:gridCol w:w="1080"/>
        <w:gridCol w:w="261"/>
        <w:gridCol w:w="913"/>
        <w:gridCol w:w="371"/>
        <w:gridCol w:w="1378"/>
        <w:gridCol w:w="913"/>
        <w:gridCol w:w="2556"/>
      </w:tblGrid>
      <w:tr w14:paraId="15FD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E1173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625D1CFC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基于卓越绩效的风险和韧性管理</w:t>
            </w:r>
          </w:p>
        </w:tc>
      </w:tr>
      <w:tr w14:paraId="7C3C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1A9A4D1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6"/>
            <w:noWrap w:val="0"/>
            <w:vAlign w:val="center"/>
          </w:tcPr>
          <w:p w14:paraId="50D5555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A63F44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noWrap w:val="0"/>
            <w:vAlign w:val="center"/>
          </w:tcPr>
          <w:p w14:paraId="19008A9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EB5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16A7347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7185459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73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87C2BE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76AC2EA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DCF8DC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7F84D99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F4235B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noWrap w:val="0"/>
            <w:vAlign w:val="center"/>
          </w:tcPr>
          <w:p w14:paraId="13ADFC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B9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2061527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4771E12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B2B4A1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3D678EB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C96AF7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noWrap w:val="0"/>
            <w:vAlign w:val="center"/>
          </w:tcPr>
          <w:p w14:paraId="0BB2947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54A0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295B98D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49" w:type="dxa"/>
            <w:noWrap w:val="0"/>
            <w:vAlign w:val="center"/>
          </w:tcPr>
          <w:p w14:paraId="23191AC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13A9334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 w14:paraId="35E4CFA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0AD0E2C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noWrap w:val="0"/>
            <w:vAlign w:val="center"/>
          </w:tcPr>
          <w:p w14:paraId="3BEDFF8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6D5E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3A8EAFE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1F5ACC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16A4F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6026578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 w14:paraId="77D7AE9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noWrap w:val="0"/>
            <w:vAlign w:val="center"/>
          </w:tcPr>
          <w:p w14:paraId="10046BC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7C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2CDB61A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4D874230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7B45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6FA0AFA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64884971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（含授课费、资料费、证书费等）。住宿统一安排，费用自理。</w:t>
            </w:r>
          </w:p>
        </w:tc>
      </w:tr>
      <w:tr w14:paraId="395C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57E706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01BDB70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195CA78A"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6F1D64E8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076D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48F5063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72FC0779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251D07B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0E19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CF6E4D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5CC8077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6A0FDA6B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7DCE5E1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4D00DC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73397AFF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686A7CE1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7B60DBB5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10B8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noWrap w:val="0"/>
            <w:tcMar>
              <w:left w:w="57" w:type="dxa"/>
              <w:right w:w="28" w:type="dxa"/>
            </w:tcMar>
            <w:vAlign w:val="center"/>
          </w:tcPr>
          <w:p w14:paraId="7C7F783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8"/>
            <w:noWrap w:val="0"/>
            <w:vAlign w:val="center"/>
          </w:tcPr>
          <w:p w14:paraId="7662752B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31033C96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6354313F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3910E22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6B560F5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DD303CE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A7A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A5EF63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EBFF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710BD3EA"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邮箱：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HYPERLINK "mailto:zzzy@caq.org.cn"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6"/>
          <w:rFonts w:ascii="宋体" w:hAnsi="宋体"/>
          <w:color w:val="auto"/>
          <w:sz w:val="24"/>
          <w:szCs w:val="24"/>
        </w:rPr>
        <w:t>zzzy@caq.org.cn</w:t>
      </w:r>
      <w:r>
        <w:rPr>
          <w:rFonts w:ascii="宋体" w:hAnsi="宋体"/>
          <w:sz w:val="24"/>
          <w:szCs w:val="24"/>
        </w:rPr>
        <w:fldChar w:fldCharType="end"/>
      </w:r>
    </w:p>
    <w:p w14:paraId="0C6665C8"/>
    <w:sectPr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A2"/>
    <w:rsid w:val="006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2025-02-24T05:35:00Z</dcterms:created>
  <dc:creator>WFY</dc:creator>
  <cp:lastModifiedBy>WFY</cp:lastModifiedBy>
  <dcterms:modified xsi:type="dcterms:W3CDTF">2025-02-24T05:35:57Z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793905414AE64F0099EA4200EDB27E0F_11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