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62185">
      <w:pPr>
        <w:overflowPunct w:val="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附件2</w:t>
      </w:r>
    </w:p>
    <w:p w14:paraId="66229FDF">
      <w:pPr>
        <w:overflowPunct w:val="0"/>
        <w:spacing w:line="640" w:lineRule="exact"/>
        <w:jc w:val="center"/>
        <w:rPr>
          <w:rFonts w:hint="eastAsia"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</w:rPr>
        <w:t>全国品牌故事大赛评价标准</w:t>
      </w:r>
      <w:bookmarkEnd w:id="0"/>
    </w:p>
    <w:p w14:paraId="4D961F8D">
      <w:pPr>
        <w:pStyle w:val="7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（一）微电影类品牌故事评价指标表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7"/>
        <w:gridCol w:w="5862"/>
      </w:tblGrid>
      <w:tr w14:paraId="67AD1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restart"/>
            <w:noWrap w:val="0"/>
            <w:vAlign w:val="center"/>
          </w:tcPr>
          <w:p w14:paraId="39EA7A83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合规性判定</w:t>
            </w:r>
          </w:p>
        </w:tc>
        <w:tc>
          <w:tcPr>
            <w:tcW w:w="7279" w:type="dxa"/>
            <w:gridSpan w:val="2"/>
            <w:noWrap w:val="0"/>
            <w:vAlign w:val="center"/>
          </w:tcPr>
          <w:p w14:paraId="4503875D">
            <w:pPr>
              <w:tabs>
                <w:tab w:val="left" w:pos="1425"/>
              </w:tabs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1. 包含违规违法内容，停止评价。</w:t>
            </w:r>
          </w:p>
        </w:tc>
      </w:tr>
      <w:tr w14:paraId="0B8A1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noWrap w:val="0"/>
            <w:vAlign w:val="center"/>
          </w:tcPr>
          <w:p w14:paraId="2D716110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7279" w:type="dxa"/>
            <w:gridSpan w:val="2"/>
            <w:noWrap w:val="0"/>
            <w:vAlign w:val="center"/>
          </w:tcPr>
          <w:p w14:paraId="0C744FB6">
            <w:pPr>
              <w:tabs>
                <w:tab w:val="left" w:pos="1425"/>
              </w:tabs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2. 时长：3-</w:t>
            </w:r>
            <w:r>
              <w:rPr>
                <w:rFonts w:ascii="仿宋_GB2312" w:hAnsi="宋体" w:eastAsia="仿宋_GB2312"/>
                <w:kern w:val="44"/>
              </w:rPr>
              <w:t>5</w:t>
            </w:r>
            <w:r>
              <w:rPr>
                <w:rFonts w:hint="eastAsia" w:ascii="仿宋_GB2312" w:hAnsi="宋体" w:eastAsia="仿宋_GB2312"/>
                <w:kern w:val="44"/>
              </w:rPr>
              <w:t>分钟，不足3分钟或超过</w:t>
            </w:r>
            <w:r>
              <w:rPr>
                <w:rFonts w:ascii="仿宋_GB2312" w:hAnsi="宋体" w:eastAsia="仿宋_GB2312"/>
                <w:kern w:val="44"/>
              </w:rPr>
              <w:t>5</w:t>
            </w:r>
            <w:r>
              <w:rPr>
                <w:rFonts w:hint="eastAsia" w:ascii="仿宋_GB2312" w:hAnsi="宋体" w:eastAsia="仿宋_GB2312"/>
                <w:kern w:val="44"/>
              </w:rPr>
              <w:t>分钟则停止评价。</w:t>
            </w:r>
          </w:p>
        </w:tc>
      </w:tr>
      <w:tr w14:paraId="7774C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noWrap w:val="0"/>
            <w:vAlign w:val="center"/>
          </w:tcPr>
          <w:p w14:paraId="3B0F9B46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7279" w:type="dxa"/>
            <w:gridSpan w:val="2"/>
            <w:noWrap w:val="0"/>
            <w:vAlign w:val="center"/>
          </w:tcPr>
          <w:p w14:paraId="4CDD7E4A">
            <w:pPr>
              <w:tabs>
                <w:tab w:val="left" w:pos="1425"/>
              </w:tabs>
              <w:rPr>
                <w:rFonts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3. 格式：mp4格式，作品分辨率1</w:t>
            </w:r>
            <w:r>
              <w:rPr>
                <w:rFonts w:ascii="仿宋_GB2312" w:hAnsi="宋体" w:eastAsia="仿宋_GB2312"/>
                <w:kern w:val="44"/>
              </w:rPr>
              <w:t>9</w:t>
            </w:r>
            <w:r>
              <w:rPr>
                <w:rFonts w:hint="eastAsia" w:ascii="仿宋_GB2312" w:hAnsi="宋体" w:eastAsia="仿宋_GB2312"/>
                <w:kern w:val="44"/>
              </w:rPr>
              <w:t>20*</w:t>
            </w:r>
            <w:r>
              <w:rPr>
                <w:rFonts w:ascii="仿宋_GB2312" w:hAnsi="宋体" w:eastAsia="仿宋_GB2312"/>
                <w:kern w:val="44"/>
              </w:rPr>
              <w:t>108</w:t>
            </w:r>
            <w:r>
              <w:rPr>
                <w:rFonts w:hint="eastAsia" w:ascii="仿宋_GB2312" w:hAnsi="宋体" w:eastAsia="仿宋_GB2312"/>
                <w:kern w:val="44"/>
              </w:rPr>
              <w:t>0及以上。</w:t>
            </w:r>
            <w:r>
              <w:rPr>
                <w:rFonts w:ascii="仿宋_GB2312" w:hAnsi="宋体" w:eastAsia="仿宋_GB2312"/>
                <w:kern w:val="44"/>
              </w:rPr>
              <w:t>文件大小不超过500M，视频画面不带角标、台标、水印等标识。</w:t>
            </w:r>
          </w:p>
        </w:tc>
      </w:tr>
      <w:tr w14:paraId="39CDC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noWrap w:val="0"/>
            <w:vAlign w:val="center"/>
          </w:tcPr>
          <w:p w14:paraId="50A4C45C">
            <w:pPr>
              <w:tabs>
                <w:tab w:val="left" w:pos="1425"/>
              </w:tabs>
              <w:jc w:val="center"/>
              <w:rPr>
                <w:rFonts w:hint="eastAsia"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指标</w:t>
            </w:r>
          </w:p>
        </w:tc>
        <w:tc>
          <w:tcPr>
            <w:tcW w:w="1417" w:type="dxa"/>
            <w:noWrap w:val="0"/>
            <w:vAlign w:val="center"/>
          </w:tcPr>
          <w:p w14:paraId="598C6FF3">
            <w:pPr>
              <w:tabs>
                <w:tab w:val="left" w:pos="1425"/>
              </w:tabs>
              <w:jc w:val="center"/>
              <w:rPr>
                <w:rFonts w:hint="eastAsia"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总分值</w:t>
            </w:r>
          </w:p>
        </w:tc>
        <w:tc>
          <w:tcPr>
            <w:tcW w:w="5862" w:type="dxa"/>
            <w:noWrap w:val="0"/>
            <w:vAlign w:val="center"/>
          </w:tcPr>
          <w:p w14:paraId="7BC2F140">
            <w:pPr>
              <w:tabs>
                <w:tab w:val="left" w:pos="1425"/>
              </w:tabs>
              <w:jc w:val="center"/>
              <w:rPr>
                <w:rFonts w:hint="eastAsia"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评价标准</w:t>
            </w:r>
          </w:p>
        </w:tc>
      </w:tr>
      <w:tr w14:paraId="338EB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34" w:type="dxa"/>
            <w:gridSpan w:val="3"/>
            <w:shd w:val="clear" w:color="auto" w:fill="95B3D7"/>
            <w:noWrap w:val="0"/>
            <w:vAlign w:val="center"/>
          </w:tcPr>
          <w:p w14:paraId="462E7E7D">
            <w:pPr>
              <w:tabs>
                <w:tab w:val="left" w:pos="1425"/>
              </w:tabs>
              <w:kinsoku w:val="0"/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共性指标</w:t>
            </w:r>
          </w:p>
        </w:tc>
      </w:tr>
      <w:tr w14:paraId="6A3CB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noWrap w:val="0"/>
            <w:vAlign w:val="center"/>
          </w:tcPr>
          <w:p w14:paraId="49A69786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价值力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1F83DFAF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30分</w:t>
            </w:r>
          </w:p>
        </w:tc>
        <w:tc>
          <w:tcPr>
            <w:tcW w:w="5862" w:type="dxa"/>
            <w:noWrap w:val="0"/>
            <w:vAlign w:val="center"/>
          </w:tcPr>
          <w:p w14:paraId="71E4F856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1.品牌知名度、美誉度及客户满意度在行业内领先</w:t>
            </w:r>
          </w:p>
        </w:tc>
      </w:tr>
      <w:tr w14:paraId="4F66E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noWrap w:val="0"/>
            <w:vAlign w:val="center"/>
          </w:tcPr>
          <w:p w14:paraId="2DC587D3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03B059A1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</w:p>
        </w:tc>
        <w:tc>
          <w:tcPr>
            <w:tcW w:w="5862" w:type="dxa"/>
            <w:noWrap w:val="0"/>
            <w:vAlign w:val="center"/>
          </w:tcPr>
          <w:p w14:paraId="50C16163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2.充分体现品牌价值，巧妙传播品牌理念</w:t>
            </w:r>
          </w:p>
        </w:tc>
      </w:tr>
      <w:tr w14:paraId="14E38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noWrap w:val="0"/>
            <w:vAlign w:val="center"/>
          </w:tcPr>
          <w:p w14:paraId="0571A410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560CDDC3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</w:p>
        </w:tc>
        <w:tc>
          <w:tcPr>
            <w:tcW w:w="5862" w:type="dxa"/>
            <w:noWrap w:val="0"/>
            <w:vAlign w:val="center"/>
          </w:tcPr>
          <w:p w14:paraId="55CAD0EE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3.紧密融合时代特征，有效传递正能量</w:t>
            </w:r>
          </w:p>
        </w:tc>
      </w:tr>
      <w:tr w14:paraId="2309B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noWrap w:val="0"/>
            <w:vAlign w:val="center"/>
          </w:tcPr>
          <w:p w14:paraId="2EED7748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内容性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76099292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40分</w:t>
            </w:r>
          </w:p>
        </w:tc>
        <w:tc>
          <w:tcPr>
            <w:tcW w:w="5862" w:type="dxa"/>
            <w:noWrap w:val="0"/>
            <w:vAlign w:val="center"/>
          </w:tcPr>
          <w:p w14:paraId="2002BB92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1.有鲜明的主题和清晰完整的情节脉络</w:t>
            </w:r>
          </w:p>
        </w:tc>
      </w:tr>
      <w:tr w14:paraId="29FC2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noWrap w:val="0"/>
            <w:vAlign w:val="center"/>
          </w:tcPr>
          <w:p w14:paraId="3A1DE469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5F26D151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</w:p>
        </w:tc>
        <w:tc>
          <w:tcPr>
            <w:tcW w:w="5862" w:type="dxa"/>
            <w:noWrap w:val="0"/>
            <w:vAlign w:val="center"/>
          </w:tcPr>
          <w:p w14:paraId="0471EB3C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2.内容逻辑严密，有效输出信息且紧扣主题</w:t>
            </w:r>
          </w:p>
        </w:tc>
      </w:tr>
      <w:tr w14:paraId="01D72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noWrap w:val="0"/>
            <w:vAlign w:val="center"/>
          </w:tcPr>
          <w:p w14:paraId="45FB4A96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7EE42970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</w:p>
        </w:tc>
        <w:tc>
          <w:tcPr>
            <w:tcW w:w="5862" w:type="dxa"/>
            <w:noWrap w:val="0"/>
            <w:vAlign w:val="center"/>
          </w:tcPr>
          <w:p w14:paraId="4E256266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3.不同场景间连贯，节奏恰到好处，过渡设计巧妙</w:t>
            </w:r>
          </w:p>
        </w:tc>
      </w:tr>
      <w:tr w14:paraId="0A7D1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noWrap w:val="0"/>
            <w:vAlign w:val="center"/>
          </w:tcPr>
          <w:p w14:paraId="72B08ACE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28248AF3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</w:p>
        </w:tc>
        <w:tc>
          <w:tcPr>
            <w:tcW w:w="5862" w:type="dxa"/>
            <w:noWrap w:val="0"/>
            <w:vAlign w:val="center"/>
          </w:tcPr>
          <w:p w14:paraId="68E1D350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4.品牌在故事中发挥关键作用，品牌扮演的角色推动故事发展</w:t>
            </w:r>
          </w:p>
        </w:tc>
      </w:tr>
      <w:tr w14:paraId="12BF1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noWrap w:val="0"/>
            <w:vAlign w:val="center"/>
          </w:tcPr>
          <w:p w14:paraId="4A9C3FDE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感染力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663A4EC3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20分</w:t>
            </w:r>
          </w:p>
        </w:tc>
        <w:tc>
          <w:tcPr>
            <w:tcW w:w="5862" w:type="dxa"/>
            <w:noWrap w:val="0"/>
            <w:vAlign w:val="center"/>
          </w:tcPr>
          <w:p w14:paraId="4A9A4FEF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1.故事主题或场景设计引人入胜，作品语言生动，有力吸引观众注意力</w:t>
            </w:r>
          </w:p>
        </w:tc>
      </w:tr>
      <w:tr w14:paraId="16DD1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noWrap w:val="0"/>
            <w:vAlign w:val="center"/>
          </w:tcPr>
          <w:p w14:paraId="07941890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5C20032B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</w:p>
        </w:tc>
        <w:tc>
          <w:tcPr>
            <w:tcW w:w="5862" w:type="dxa"/>
            <w:noWrap w:val="0"/>
            <w:vAlign w:val="center"/>
          </w:tcPr>
          <w:p w14:paraId="4EF5723C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2.故事的情感真实细腻，能够被充分理解并产生强烈共鸣，并引发观众深度思考</w:t>
            </w:r>
          </w:p>
        </w:tc>
      </w:tr>
      <w:tr w14:paraId="05B80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34" w:type="dxa"/>
            <w:gridSpan w:val="3"/>
            <w:shd w:val="clear" w:color="auto" w:fill="95B3D7"/>
            <w:noWrap w:val="0"/>
            <w:vAlign w:val="center"/>
          </w:tcPr>
          <w:p w14:paraId="611FD7B0">
            <w:pPr>
              <w:tabs>
                <w:tab w:val="left" w:pos="1425"/>
              </w:tabs>
              <w:kinsoku w:val="0"/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个性指标</w:t>
            </w:r>
          </w:p>
        </w:tc>
      </w:tr>
      <w:tr w14:paraId="41350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noWrap w:val="0"/>
            <w:vAlign w:val="center"/>
          </w:tcPr>
          <w:p w14:paraId="448304FB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艺术性</w:t>
            </w:r>
          </w:p>
        </w:tc>
        <w:tc>
          <w:tcPr>
            <w:tcW w:w="1417" w:type="dxa"/>
            <w:noWrap w:val="0"/>
            <w:vAlign w:val="center"/>
          </w:tcPr>
          <w:p w14:paraId="3E0FDA42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10分</w:t>
            </w:r>
          </w:p>
        </w:tc>
        <w:tc>
          <w:tcPr>
            <w:tcW w:w="5862" w:type="dxa"/>
            <w:noWrap w:val="0"/>
            <w:vAlign w:val="center"/>
          </w:tcPr>
          <w:p w14:paraId="5B552B33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视频中的画面美感强烈，音乐与剧情完美融合，服化道精美，艺术精湛</w:t>
            </w:r>
          </w:p>
        </w:tc>
      </w:tr>
    </w:tbl>
    <w:p w14:paraId="5BC39CB4">
      <w:pPr>
        <w:autoSpaceDE w:val="0"/>
        <w:autoSpaceDN w:val="0"/>
        <w:ind w:firstLine="420" w:firstLineChars="200"/>
        <w:rPr>
          <w:rFonts w:ascii="Times New Roman" w:hAnsi="Times New Roman"/>
          <w:color w:val="000000"/>
          <w:kern w:val="0"/>
        </w:rPr>
      </w:pPr>
    </w:p>
    <w:p w14:paraId="1B550924">
      <w:pPr>
        <w:autoSpaceDE w:val="0"/>
        <w:autoSpaceDN w:val="0"/>
        <w:ind w:firstLine="420" w:firstLineChars="200"/>
        <w:rPr>
          <w:rFonts w:ascii="Times New Roman" w:hAnsi="Times New Roman"/>
          <w:color w:val="000000"/>
          <w:kern w:val="0"/>
        </w:rPr>
        <w:sectPr>
          <w:pgSz w:w="11906" w:h="16838"/>
          <w:pgMar w:top="1701" w:right="1531" w:bottom="1701" w:left="1531" w:header="851" w:footer="1418" w:gutter="0"/>
          <w:cols w:space="720" w:num="1"/>
          <w:docGrid w:type="lines" w:linePitch="312" w:charSpace="0"/>
        </w:sectPr>
      </w:pPr>
    </w:p>
    <w:p w14:paraId="6FE18F11">
      <w:pPr>
        <w:pStyle w:val="7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（二）短视频类品牌故事评价指标表</w:t>
      </w:r>
    </w:p>
    <w:p w14:paraId="2097A93B">
      <w:pPr>
        <w:rPr>
          <w:rFonts w:hint="eastAsi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7"/>
        <w:gridCol w:w="5862"/>
      </w:tblGrid>
      <w:tr w14:paraId="4A417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restart"/>
            <w:noWrap w:val="0"/>
            <w:vAlign w:val="center"/>
          </w:tcPr>
          <w:p w14:paraId="73F30E04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合规性判定</w:t>
            </w:r>
          </w:p>
        </w:tc>
        <w:tc>
          <w:tcPr>
            <w:tcW w:w="7279" w:type="dxa"/>
            <w:gridSpan w:val="2"/>
            <w:noWrap w:val="0"/>
            <w:vAlign w:val="center"/>
          </w:tcPr>
          <w:p w14:paraId="0540F71C">
            <w:pPr>
              <w:tabs>
                <w:tab w:val="left" w:pos="1425"/>
              </w:tabs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1. 包含违规违法内容，停止评价。</w:t>
            </w:r>
          </w:p>
        </w:tc>
      </w:tr>
      <w:tr w14:paraId="6BE4B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noWrap w:val="0"/>
            <w:vAlign w:val="center"/>
          </w:tcPr>
          <w:p w14:paraId="5660E17D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7279" w:type="dxa"/>
            <w:gridSpan w:val="2"/>
            <w:noWrap w:val="0"/>
            <w:vAlign w:val="center"/>
          </w:tcPr>
          <w:p w14:paraId="501A44D7">
            <w:pPr>
              <w:tabs>
                <w:tab w:val="left" w:pos="1425"/>
              </w:tabs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宋体" w:eastAsia="仿宋_GB2312"/>
                <w:kern w:val="44"/>
              </w:rPr>
              <w:t>2.</w:t>
            </w:r>
            <w:r>
              <w:rPr>
                <w:rFonts w:hint="eastAsia" w:ascii="仿宋_GB2312" w:hAnsi="宋体" w:eastAsia="仿宋_GB2312"/>
                <w:kern w:val="44"/>
              </w:rPr>
              <w:t xml:space="preserve"> 时长：30-</w:t>
            </w:r>
            <w:r>
              <w:rPr>
                <w:rFonts w:ascii="仿宋_GB2312" w:hAnsi="宋体" w:eastAsia="仿宋_GB2312"/>
                <w:kern w:val="44"/>
              </w:rPr>
              <w:t>90</w:t>
            </w:r>
            <w:r>
              <w:rPr>
                <w:rFonts w:hint="eastAsia" w:ascii="仿宋_GB2312" w:hAnsi="宋体" w:eastAsia="仿宋_GB2312"/>
                <w:kern w:val="44"/>
              </w:rPr>
              <w:t>秒，不足30秒或超过9</w:t>
            </w:r>
            <w:r>
              <w:rPr>
                <w:rFonts w:ascii="仿宋_GB2312" w:hAnsi="宋体" w:eastAsia="仿宋_GB2312"/>
                <w:kern w:val="44"/>
              </w:rPr>
              <w:t>0</w:t>
            </w:r>
            <w:r>
              <w:rPr>
                <w:rFonts w:hint="eastAsia" w:ascii="仿宋_GB2312" w:hAnsi="宋体" w:eastAsia="仿宋_GB2312"/>
                <w:kern w:val="44"/>
              </w:rPr>
              <w:t>秒则停止评价。</w:t>
            </w:r>
          </w:p>
        </w:tc>
      </w:tr>
      <w:tr w14:paraId="729E6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noWrap w:val="0"/>
            <w:vAlign w:val="center"/>
          </w:tcPr>
          <w:p w14:paraId="11BA675B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7279" w:type="dxa"/>
            <w:gridSpan w:val="2"/>
            <w:noWrap w:val="0"/>
            <w:vAlign w:val="center"/>
          </w:tcPr>
          <w:p w14:paraId="51B9DED4">
            <w:pPr>
              <w:tabs>
                <w:tab w:val="left" w:pos="1425"/>
              </w:tabs>
              <w:rPr>
                <w:rFonts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3</w:t>
            </w:r>
            <w:r>
              <w:rPr>
                <w:rFonts w:ascii="仿宋_GB2312" w:hAnsi="宋体" w:eastAsia="仿宋_GB2312"/>
                <w:kern w:val="44"/>
              </w:rPr>
              <w:t xml:space="preserve">. </w:t>
            </w:r>
            <w:r>
              <w:rPr>
                <w:rFonts w:hint="eastAsia" w:ascii="仿宋_GB2312" w:hAnsi="宋体" w:eastAsia="仿宋_GB2312"/>
                <w:kern w:val="44"/>
              </w:rPr>
              <w:t>格式：mp4格式，作品分辨率1</w:t>
            </w:r>
            <w:r>
              <w:rPr>
                <w:rFonts w:ascii="仿宋_GB2312" w:hAnsi="宋体" w:eastAsia="仿宋_GB2312"/>
                <w:kern w:val="44"/>
              </w:rPr>
              <w:t>9</w:t>
            </w:r>
            <w:r>
              <w:rPr>
                <w:rFonts w:hint="eastAsia" w:ascii="仿宋_GB2312" w:hAnsi="宋体" w:eastAsia="仿宋_GB2312"/>
                <w:kern w:val="44"/>
              </w:rPr>
              <w:t>20*</w:t>
            </w:r>
            <w:r>
              <w:rPr>
                <w:rFonts w:ascii="仿宋_GB2312" w:hAnsi="宋体" w:eastAsia="仿宋_GB2312"/>
                <w:kern w:val="44"/>
              </w:rPr>
              <w:t>108</w:t>
            </w:r>
            <w:r>
              <w:rPr>
                <w:rFonts w:hint="eastAsia" w:ascii="仿宋_GB2312" w:hAnsi="宋体" w:eastAsia="仿宋_GB2312"/>
                <w:kern w:val="44"/>
              </w:rPr>
              <w:t>0及以上。</w:t>
            </w:r>
            <w:r>
              <w:rPr>
                <w:rFonts w:ascii="仿宋_GB2312" w:hAnsi="宋体" w:eastAsia="仿宋_GB2312"/>
                <w:kern w:val="44"/>
              </w:rPr>
              <w:t>文件大小不超过500M，视频画面不带角标、台标、水印等标识。</w:t>
            </w:r>
          </w:p>
        </w:tc>
      </w:tr>
      <w:tr w14:paraId="030AB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noWrap w:val="0"/>
            <w:vAlign w:val="center"/>
          </w:tcPr>
          <w:p w14:paraId="00C47EF2">
            <w:pPr>
              <w:tabs>
                <w:tab w:val="left" w:pos="1425"/>
              </w:tabs>
              <w:jc w:val="center"/>
              <w:rPr>
                <w:rFonts w:hint="eastAsia"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指标</w:t>
            </w:r>
          </w:p>
        </w:tc>
        <w:tc>
          <w:tcPr>
            <w:tcW w:w="1417" w:type="dxa"/>
            <w:noWrap w:val="0"/>
            <w:vAlign w:val="center"/>
          </w:tcPr>
          <w:p w14:paraId="6BD7AB4A">
            <w:pPr>
              <w:tabs>
                <w:tab w:val="left" w:pos="1425"/>
              </w:tabs>
              <w:jc w:val="center"/>
              <w:rPr>
                <w:rFonts w:hint="eastAsia"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总分值</w:t>
            </w:r>
          </w:p>
        </w:tc>
        <w:tc>
          <w:tcPr>
            <w:tcW w:w="5862" w:type="dxa"/>
            <w:noWrap w:val="0"/>
            <w:vAlign w:val="center"/>
          </w:tcPr>
          <w:p w14:paraId="50763905">
            <w:pPr>
              <w:tabs>
                <w:tab w:val="left" w:pos="1425"/>
              </w:tabs>
              <w:jc w:val="center"/>
              <w:rPr>
                <w:rFonts w:hint="eastAsia"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评价标准</w:t>
            </w:r>
          </w:p>
        </w:tc>
      </w:tr>
      <w:tr w14:paraId="58894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34" w:type="dxa"/>
            <w:gridSpan w:val="3"/>
            <w:shd w:val="clear" w:color="auto" w:fill="95B3D7"/>
            <w:noWrap w:val="0"/>
            <w:vAlign w:val="center"/>
          </w:tcPr>
          <w:p w14:paraId="7A2B44B7">
            <w:pPr>
              <w:tabs>
                <w:tab w:val="left" w:pos="1425"/>
              </w:tabs>
              <w:kinsoku w:val="0"/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共性指标</w:t>
            </w:r>
          </w:p>
        </w:tc>
      </w:tr>
      <w:tr w14:paraId="407A5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noWrap w:val="0"/>
            <w:vAlign w:val="center"/>
          </w:tcPr>
          <w:p w14:paraId="1FCD5C0F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价值力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49647913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30分</w:t>
            </w:r>
          </w:p>
        </w:tc>
        <w:tc>
          <w:tcPr>
            <w:tcW w:w="5862" w:type="dxa"/>
            <w:noWrap w:val="0"/>
            <w:vAlign w:val="center"/>
          </w:tcPr>
          <w:p w14:paraId="2910D64F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1.品牌知名度、</w:t>
            </w:r>
            <w:r>
              <w:rPr>
                <w:rFonts w:hint="eastAsia" w:ascii="仿宋_GB2312" w:hAnsi="黑体" w:eastAsia="仿宋_GB2312"/>
                <w:kern w:val="44"/>
              </w:rPr>
              <w:t>客户满意度、美誉度</w:t>
            </w:r>
            <w:r>
              <w:rPr>
                <w:rFonts w:ascii="仿宋_GB2312" w:hAnsi="黑体" w:eastAsia="仿宋_GB2312"/>
                <w:kern w:val="44"/>
              </w:rPr>
              <w:t>在行业内领先</w:t>
            </w:r>
          </w:p>
        </w:tc>
      </w:tr>
      <w:tr w14:paraId="245A6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noWrap w:val="0"/>
            <w:vAlign w:val="center"/>
          </w:tcPr>
          <w:p w14:paraId="2A2308E8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6966B6FE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</w:p>
        </w:tc>
        <w:tc>
          <w:tcPr>
            <w:tcW w:w="5862" w:type="dxa"/>
            <w:noWrap w:val="0"/>
            <w:vAlign w:val="center"/>
          </w:tcPr>
          <w:p w14:paraId="21DC1EEB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2.充分体现品牌价值，巧妙传播品牌理念</w:t>
            </w:r>
          </w:p>
        </w:tc>
      </w:tr>
      <w:tr w14:paraId="789AD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noWrap w:val="0"/>
            <w:vAlign w:val="center"/>
          </w:tcPr>
          <w:p w14:paraId="339BF7F4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3DF21973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</w:p>
        </w:tc>
        <w:tc>
          <w:tcPr>
            <w:tcW w:w="5862" w:type="dxa"/>
            <w:noWrap w:val="0"/>
            <w:vAlign w:val="center"/>
          </w:tcPr>
          <w:p w14:paraId="1B03EFCF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3.紧密融合时代特征，有效传递正能量</w:t>
            </w:r>
          </w:p>
        </w:tc>
      </w:tr>
      <w:tr w14:paraId="79078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noWrap w:val="0"/>
            <w:vAlign w:val="center"/>
          </w:tcPr>
          <w:p w14:paraId="1BF4B2D8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内容性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054329D3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40分</w:t>
            </w:r>
          </w:p>
        </w:tc>
        <w:tc>
          <w:tcPr>
            <w:tcW w:w="5862" w:type="dxa"/>
            <w:noWrap w:val="0"/>
            <w:vAlign w:val="center"/>
          </w:tcPr>
          <w:p w14:paraId="24F394BF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1.有鲜明的主题和清晰完整的情节脉络</w:t>
            </w:r>
          </w:p>
        </w:tc>
      </w:tr>
      <w:tr w14:paraId="6CFCE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noWrap w:val="0"/>
            <w:vAlign w:val="center"/>
          </w:tcPr>
          <w:p w14:paraId="28FC31B9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4C8AC5C3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</w:p>
        </w:tc>
        <w:tc>
          <w:tcPr>
            <w:tcW w:w="5862" w:type="dxa"/>
            <w:noWrap w:val="0"/>
            <w:vAlign w:val="center"/>
          </w:tcPr>
          <w:p w14:paraId="1204948A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2.内容逻辑严密，有效输出信息且紧扣主题</w:t>
            </w:r>
          </w:p>
        </w:tc>
      </w:tr>
      <w:tr w14:paraId="16DC9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noWrap w:val="0"/>
            <w:vAlign w:val="center"/>
          </w:tcPr>
          <w:p w14:paraId="77874C4A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0152B48A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</w:p>
        </w:tc>
        <w:tc>
          <w:tcPr>
            <w:tcW w:w="5862" w:type="dxa"/>
            <w:noWrap w:val="0"/>
            <w:vAlign w:val="center"/>
          </w:tcPr>
          <w:p w14:paraId="7681025A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3.不同场景间连贯，节奏恰到好处，过渡设计巧妙</w:t>
            </w:r>
          </w:p>
        </w:tc>
      </w:tr>
      <w:tr w14:paraId="3A75F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noWrap w:val="0"/>
            <w:vAlign w:val="center"/>
          </w:tcPr>
          <w:p w14:paraId="11ECAD20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06A1754A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</w:p>
        </w:tc>
        <w:tc>
          <w:tcPr>
            <w:tcW w:w="5862" w:type="dxa"/>
            <w:noWrap w:val="0"/>
            <w:vAlign w:val="center"/>
          </w:tcPr>
          <w:p w14:paraId="4D64C0FE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4.品牌在故事中发挥关键作用，品牌扮演的角色推动故事发展</w:t>
            </w:r>
          </w:p>
        </w:tc>
      </w:tr>
      <w:tr w14:paraId="67FF1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noWrap w:val="0"/>
            <w:vAlign w:val="center"/>
          </w:tcPr>
          <w:p w14:paraId="3652CDD0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感染力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23EB2F76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20分</w:t>
            </w:r>
          </w:p>
        </w:tc>
        <w:tc>
          <w:tcPr>
            <w:tcW w:w="5862" w:type="dxa"/>
            <w:noWrap w:val="0"/>
            <w:vAlign w:val="center"/>
          </w:tcPr>
          <w:p w14:paraId="71AEB929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1.故事主题或场景设计引人入胜，作品语言生动，有力吸引观众注意力</w:t>
            </w:r>
          </w:p>
        </w:tc>
      </w:tr>
      <w:tr w14:paraId="4847E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noWrap w:val="0"/>
            <w:vAlign w:val="center"/>
          </w:tcPr>
          <w:p w14:paraId="2426E59E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5CEB7ABE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</w:p>
        </w:tc>
        <w:tc>
          <w:tcPr>
            <w:tcW w:w="5862" w:type="dxa"/>
            <w:noWrap w:val="0"/>
            <w:vAlign w:val="center"/>
          </w:tcPr>
          <w:p w14:paraId="3C407F07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2.故事的情感真实细腻，能够被充分理解并产生强烈共鸣，并引发观众深度思考</w:t>
            </w:r>
          </w:p>
        </w:tc>
      </w:tr>
      <w:tr w14:paraId="4448F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34" w:type="dxa"/>
            <w:gridSpan w:val="3"/>
            <w:shd w:val="clear" w:color="auto" w:fill="95B3D7"/>
            <w:noWrap w:val="0"/>
            <w:vAlign w:val="center"/>
          </w:tcPr>
          <w:p w14:paraId="6A7BCC83">
            <w:pPr>
              <w:tabs>
                <w:tab w:val="left" w:pos="1425"/>
              </w:tabs>
              <w:kinsoku w:val="0"/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个性指标</w:t>
            </w:r>
          </w:p>
        </w:tc>
      </w:tr>
      <w:tr w14:paraId="01B23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noWrap w:val="0"/>
            <w:vAlign w:val="center"/>
          </w:tcPr>
          <w:p w14:paraId="4B1D743B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创新力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434C2E8F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10分</w:t>
            </w:r>
          </w:p>
        </w:tc>
        <w:tc>
          <w:tcPr>
            <w:tcW w:w="5862" w:type="dxa"/>
            <w:noWrap w:val="0"/>
            <w:vAlign w:val="center"/>
          </w:tcPr>
          <w:p w14:paraId="621F4D2F">
            <w:pPr>
              <w:pStyle w:val="8"/>
              <w:tabs>
                <w:tab w:val="left" w:pos="1425"/>
              </w:tabs>
              <w:ind w:firstLine="0" w:firstLineChars="0"/>
              <w:rPr>
                <w:rFonts w:hint="eastAsia" w:ascii="仿宋_GB2312" w:hAnsi="宋体" w:eastAsia="仿宋_GB2312"/>
                <w:kern w:val="44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kern w:val="44"/>
                <w:sz w:val="21"/>
                <w:szCs w:val="21"/>
              </w:rPr>
              <w:t>1.背景音乐能够渲染表现短视频主题，升华内容，且画面具有美感，构图技巧性强</w:t>
            </w:r>
          </w:p>
        </w:tc>
      </w:tr>
      <w:tr w14:paraId="7A44A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noWrap w:val="0"/>
            <w:vAlign w:val="center"/>
          </w:tcPr>
          <w:p w14:paraId="4F0DD1B1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3CEC23E5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</w:p>
        </w:tc>
        <w:tc>
          <w:tcPr>
            <w:tcW w:w="5862" w:type="dxa"/>
            <w:noWrap w:val="0"/>
            <w:vAlign w:val="center"/>
          </w:tcPr>
          <w:p w14:paraId="2FC58D44">
            <w:pPr>
              <w:pStyle w:val="8"/>
              <w:tabs>
                <w:tab w:val="left" w:pos="1425"/>
              </w:tabs>
              <w:ind w:firstLine="0" w:firstLineChars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  <w:sz w:val="21"/>
                <w:szCs w:val="21"/>
              </w:rPr>
              <w:t>2.视频剪辑具有较高的技术性及艺术性</w:t>
            </w:r>
          </w:p>
        </w:tc>
      </w:tr>
    </w:tbl>
    <w:p w14:paraId="1615E9E6">
      <w:pPr>
        <w:widowControl/>
        <w:spacing w:before="156" w:beforeLines="50" w:after="156" w:afterLines="50" w:line="360" w:lineRule="auto"/>
        <w:jc w:val="center"/>
        <w:rPr>
          <w:rFonts w:hint="eastAsia"/>
        </w:rPr>
      </w:pPr>
    </w:p>
    <w:p w14:paraId="200A468C">
      <w:pPr>
        <w:widowControl/>
        <w:jc w:val="left"/>
        <w:rPr>
          <w:rFonts w:ascii="Times New Roman" w:hAnsi="Times New Roman"/>
          <w:color w:val="000000"/>
          <w:kern w:val="0"/>
        </w:rPr>
      </w:pPr>
      <w:r>
        <w:br w:type="page"/>
      </w:r>
    </w:p>
    <w:p w14:paraId="32FA038B">
      <w:pPr>
        <w:pStyle w:val="7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（三）征文类品牌故事评价指标表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7"/>
        <w:gridCol w:w="5862"/>
      </w:tblGrid>
      <w:tr w14:paraId="46313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restart"/>
            <w:noWrap w:val="0"/>
            <w:vAlign w:val="center"/>
          </w:tcPr>
          <w:p w14:paraId="44063FFD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合规性判定</w:t>
            </w:r>
          </w:p>
        </w:tc>
        <w:tc>
          <w:tcPr>
            <w:tcW w:w="7279" w:type="dxa"/>
            <w:gridSpan w:val="2"/>
            <w:noWrap w:val="0"/>
            <w:vAlign w:val="center"/>
          </w:tcPr>
          <w:p w14:paraId="62BF28FD">
            <w:pPr>
              <w:tabs>
                <w:tab w:val="left" w:pos="1425"/>
              </w:tabs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1. 包含违规违法内容，或抄袭行为，停止评价。</w:t>
            </w:r>
          </w:p>
        </w:tc>
      </w:tr>
      <w:tr w14:paraId="3C9DB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noWrap w:val="0"/>
            <w:vAlign w:val="center"/>
          </w:tcPr>
          <w:p w14:paraId="730BE4B4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7279" w:type="dxa"/>
            <w:gridSpan w:val="2"/>
            <w:noWrap w:val="0"/>
            <w:vAlign w:val="center"/>
          </w:tcPr>
          <w:p w14:paraId="6A0EC990">
            <w:pPr>
              <w:tabs>
                <w:tab w:val="left" w:pos="1425"/>
              </w:tabs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2</w:t>
            </w:r>
            <w:r>
              <w:rPr>
                <w:rFonts w:ascii="仿宋_GB2312" w:hAnsi="宋体" w:eastAsia="仿宋_GB2312"/>
                <w:kern w:val="44"/>
              </w:rPr>
              <w:t>. 字数：1000</w:t>
            </w:r>
            <w:r>
              <w:rPr>
                <w:rFonts w:hint="eastAsia" w:ascii="仿宋_GB2312" w:hAnsi="宋体" w:eastAsia="仿宋_GB2312"/>
                <w:kern w:val="44"/>
              </w:rPr>
              <w:t>字</w:t>
            </w:r>
            <w:r>
              <w:rPr>
                <w:rFonts w:ascii="仿宋_GB2312" w:hAnsi="宋体" w:eastAsia="仿宋_GB2312"/>
                <w:kern w:val="44"/>
              </w:rPr>
              <w:t>-3000字，不足1000字或超过3000字则停止评价。</w:t>
            </w:r>
          </w:p>
        </w:tc>
      </w:tr>
      <w:tr w14:paraId="0D318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noWrap w:val="0"/>
            <w:vAlign w:val="center"/>
          </w:tcPr>
          <w:p w14:paraId="48157180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7279" w:type="dxa"/>
            <w:gridSpan w:val="2"/>
            <w:noWrap w:val="0"/>
            <w:vAlign w:val="center"/>
          </w:tcPr>
          <w:p w14:paraId="647EE5CA">
            <w:pPr>
              <w:tabs>
                <w:tab w:val="left" w:pos="1425"/>
              </w:tabs>
              <w:spacing w:line="320" w:lineRule="atLeast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3. 格式：Word文档格式，正文题目二号字方正小标宋简体，正文小三号字仿宋，图表名称五号黑体。</w:t>
            </w:r>
          </w:p>
        </w:tc>
      </w:tr>
      <w:tr w14:paraId="4FBBD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noWrap w:val="0"/>
            <w:vAlign w:val="center"/>
          </w:tcPr>
          <w:p w14:paraId="3683793C">
            <w:pPr>
              <w:tabs>
                <w:tab w:val="left" w:pos="1425"/>
              </w:tabs>
              <w:jc w:val="center"/>
              <w:rPr>
                <w:rFonts w:hint="eastAsia"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指标</w:t>
            </w:r>
          </w:p>
        </w:tc>
        <w:tc>
          <w:tcPr>
            <w:tcW w:w="1417" w:type="dxa"/>
            <w:noWrap w:val="0"/>
            <w:vAlign w:val="center"/>
          </w:tcPr>
          <w:p w14:paraId="6CAEF4EE">
            <w:pPr>
              <w:tabs>
                <w:tab w:val="left" w:pos="1425"/>
              </w:tabs>
              <w:jc w:val="center"/>
              <w:rPr>
                <w:rFonts w:hint="eastAsia"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总分值</w:t>
            </w:r>
          </w:p>
        </w:tc>
        <w:tc>
          <w:tcPr>
            <w:tcW w:w="5862" w:type="dxa"/>
            <w:noWrap w:val="0"/>
            <w:vAlign w:val="center"/>
          </w:tcPr>
          <w:p w14:paraId="234FA097">
            <w:pPr>
              <w:tabs>
                <w:tab w:val="left" w:pos="1425"/>
              </w:tabs>
              <w:jc w:val="center"/>
              <w:rPr>
                <w:rFonts w:hint="eastAsia"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评价标准</w:t>
            </w:r>
          </w:p>
        </w:tc>
      </w:tr>
      <w:tr w14:paraId="751BC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34" w:type="dxa"/>
            <w:gridSpan w:val="3"/>
            <w:shd w:val="clear" w:color="auto" w:fill="95B3D7"/>
            <w:noWrap w:val="0"/>
            <w:vAlign w:val="center"/>
          </w:tcPr>
          <w:p w14:paraId="125405A0">
            <w:pPr>
              <w:tabs>
                <w:tab w:val="left" w:pos="1425"/>
              </w:tabs>
              <w:kinsoku w:val="0"/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共性指标</w:t>
            </w:r>
          </w:p>
        </w:tc>
      </w:tr>
      <w:tr w14:paraId="1F490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noWrap w:val="0"/>
            <w:vAlign w:val="center"/>
          </w:tcPr>
          <w:p w14:paraId="3541E071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价值力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2AA13BAE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30分</w:t>
            </w:r>
          </w:p>
        </w:tc>
        <w:tc>
          <w:tcPr>
            <w:tcW w:w="5862" w:type="dxa"/>
            <w:noWrap w:val="0"/>
            <w:vAlign w:val="center"/>
          </w:tcPr>
          <w:p w14:paraId="204664ED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1.品牌知名度、</w:t>
            </w:r>
            <w:r>
              <w:rPr>
                <w:rFonts w:hint="eastAsia" w:ascii="仿宋_GB2312" w:hAnsi="黑体" w:eastAsia="仿宋_GB2312"/>
                <w:kern w:val="44"/>
              </w:rPr>
              <w:t>客户满意度、美誉度</w:t>
            </w:r>
            <w:r>
              <w:rPr>
                <w:rFonts w:ascii="仿宋_GB2312" w:hAnsi="黑体" w:eastAsia="仿宋_GB2312"/>
                <w:kern w:val="44"/>
              </w:rPr>
              <w:t>在行业内领先</w:t>
            </w:r>
          </w:p>
        </w:tc>
      </w:tr>
      <w:tr w14:paraId="540B2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noWrap w:val="0"/>
            <w:vAlign w:val="center"/>
          </w:tcPr>
          <w:p w14:paraId="46D7374D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7FC4CC98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</w:p>
        </w:tc>
        <w:tc>
          <w:tcPr>
            <w:tcW w:w="5862" w:type="dxa"/>
            <w:noWrap w:val="0"/>
            <w:vAlign w:val="center"/>
          </w:tcPr>
          <w:p w14:paraId="4FB3090A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2.充分体现品牌价值，巧妙传播品牌理念</w:t>
            </w:r>
          </w:p>
        </w:tc>
      </w:tr>
      <w:tr w14:paraId="0644C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noWrap w:val="0"/>
            <w:vAlign w:val="center"/>
          </w:tcPr>
          <w:p w14:paraId="3D7EC242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53CB28F6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</w:p>
        </w:tc>
        <w:tc>
          <w:tcPr>
            <w:tcW w:w="5862" w:type="dxa"/>
            <w:noWrap w:val="0"/>
            <w:vAlign w:val="center"/>
          </w:tcPr>
          <w:p w14:paraId="7678A2EB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3.紧密融合时代特征，有效传递正能量</w:t>
            </w:r>
          </w:p>
        </w:tc>
      </w:tr>
      <w:tr w14:paraId="7B00C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noWrap w:val="0"/>
            <w:vAlign w:val="center"/>
          </w:tcPr>
          <w:p w14:paraId="6D9649C0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内容性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4B5692C7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40分</w:t>
            </w:r>
          </w:p>
        </w:tc>
        <w:tc>
          <w:tcPr>
            <w:tcW w:w="5862" w:type="dxa"/>
            <w:noWrap w:val="0"/>
            <w:vAlign w:val="center"/>
          </w:tcPr>
          <w:p w14:paraId="588DEDB9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1.有鲜明的主题和清晰完整的情节脉络</w:t>
            </w:r>
          </w:p>
        </w:tc>
      </w:tr>
      <w:tr w14:paraId="427FF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noWrap w:val="0"/>
            <w:vAlign w:val="center"/>
          </w:tcPr>
          <w:p w14:paraId="55F0FFD5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0694BB5D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</w:p>
        </w:tc>
        <w:tc>
          <w:tcPr>
            <w:tcW w:w="5862" w:type="dxa"/>
            <w:noWrap w:val="0"/>
            <w:vAlign w:val="center"/>
          </w:tcPr>
          <w:p w14:paraId="77A14E47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2.内容逻辑严密，有效输出信息且紧扣主题</w:t>
            </w:r>
          </w:p>
        </w:tc>
      </w:tr>
      <w:tr w14:paraId="25740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noWrap w:val="0"/>
            <w:vAlign w:val="center"/>
          </w:tcPr>
          <w:p w14:paraId="24E9FECC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26F76BC0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</w:p>
        </w:tc>
        <w:tc>
          <w:tcPr>
            <w:tcW w:w="5862" w:type="dxa"/>
            <w:noWrap w:val="0"/>
            <w:vAlign w:val="center"/>
          </w:tcPr>
          <w:p w14:paraId="6D6BF65B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3.不同场景间连贯，节奏恰到好处，过渡设计巧妙</w:t>
            </w:r>
          </w:p>
        </w:tc>
      </w:tr>
      <w:tr w14:paraId="73244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noWrap w:val="0"/>
            <w:vAlign w:val="center"/>
          </w:tcPr>
          <w:p w14:paraId="7877C7AB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6DD02DF7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</w:p>
        </w:tc>
        <w:tc>
          <w:tcPr>
            <w:tcW w:w="5862" w:type="dxa"/>
            <w:noWrap w:val="0"/>
            <w:vAlign w:val="center"/>
          </w:tcPr>
          <w:p w14:paraId="6E3A74D0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4.品牌在故事中发挥关键作用，品牌扮演的角色推动故事发展</w:t>
            </w:r>
          </w:p>
        </w:tc>
      </w:tr>
      <w:tr w14:paraId="2B248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noWrap w:val="0"/>
            <w:vAlign w:val="center"/>
          </w:tcPr>
          <w:p w14:paraId="2264797B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感染力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72F57539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20分</w:t>
            </w:r>
          </w:p>
        </w:tc>
        <w:tc>
          <w:tcPr>
            <w:tcW w:w="5862" w:type="dxa"/>
            <w:noWrap w:val="0"/>
            <w:vAlign w:val="center"/>
          </w:tcPr>
          <w:p w14:paraId="333A7419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1.故事主题或场景设计引人入胜，作品语言生动，有力吸引观众注意力</w:t>
            </w:r>
          </w:p>
        </w:tc>
      </w:tr>
      <w:tr w14:paraId="6845E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noWrap w:val="0"/>
            <w:vAlign w:val="center"/>
          </w:tcPr>
          <w:p w14:paraId="1522FA23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7397AA29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</w:p>
        </w:tc>
        <w:tc>
          <w:tcPr>
            <w:tcW w:w="5862" w:type="dxa"/>
            <w:noWrap w:val="0"/>
            <w:vAlign w:val="center"/>
          </w:tcPr>
          <w:p w14:paraId="4A5C8DBA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2.故事的情感真实细腻，能够被充分理解并产生强烈共鸣，并引发观众深度思考</w:t>
            </w:r>
          </w:p>
        </w:tc>
      </w:tr>
      <w:tr w14:paraId="0C36E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34" w:type="dxa"/>
            <w:gridSpan w:val="3"/>
            <w:shd w:val="clear" w:color="auto" w:fill="95B3D7"/>
            <w:noWrap w:val="0"/>
            <w:vAlign w:val="center"/>
          </w:tcPr>
          <w:p w14:paraId="6A5E5472">
            <w:pPr>
              <w:tabs>
                <w:tab w:val="left" w:pos="1425"/>
              </w:tabs>
              <w:kinsoku w:val="0"/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个性指标</w:t>
            </w:r>
          </w:p>
        </w:tc>
      </w:tr>
      <w:tr w14:paraId="194DE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noWrap w:val="0"/>
            <w:vAlign w:val="center"/>
          </w:tcPr>
          <w:p w14:paraId="61B64FFA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表达力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235F3CF1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10分</w:t>
            </w:r>
          </w:p>
        </w:tc>
        <w:tc>
          <w:tcPr>
            <w:tcW w:w="5862" w:type="dxa"/>
            <w:noWrap w:val="0"/>
            <w:vAlign w:val="center"/>
          </w:tcPr>
          <w:p w14:paraId="103BF470">
            <w:pPr>
              <w:tabs>
                <w:tab w:val="left" w:pos="1425"/>
              </w:tabs>
              <w:kinsoku/>
              <w:autoSpaceDE w:val="0"/>
              <w:autoSpaceDN w:val="0"/>
              <w:rPr>
                <w:rFonts w:hint="eastAsia"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1.语句流畅，词语生动，句式灵活，文句有意蕴，且结构严谨，条理清晰</w:t>
            </w:r>
          </w:p>
        </w:tc>
      </w:tr>
      <w:tr w14:paraId="4A65B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noWrap w:val="0"/>
            <w:vAlign w:val="center"/>
          </w:tcPr>
          <w:p w14:paraId="0693C11B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735BC4CE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</w:p>
        </w:tc>
        <w:tc>
          <w:tcPr>
            <w:tcW w:w="5862" w:type="dxa"/>
            <w:noWrap w:val="0"/>
            <w:vAlign w:val="center"/>
          </w:tcPr>
          <w:p w14:paraId="0B837454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2.内容详实且有深度，能够以小见大，感情表达充沛，意境深远，能够透过现象看本质，观点具有启发性</w:t>
            </w:r>
          </w:p>
        </w:tc>
      </w:tr>
    </w:tbl>
    <w:p w14:paraId="714DC0D3">
      <w:pPr>
        <w:pStyle w:val="2"/>
        <w:ind w:left="0" w:leftChars="0" w:firstLine="0" w:firstLineChars="0"/>
      </w:pPr>
    </w:p>
    <w:p w14:paraId="645CD752"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方正小标宋简体"/>
    <w:panose1 w:val="02000000000000000000"/>
    <w:charset w:val="00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4586F">
    <w:pPr>
      <w:pStyle w:val="4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5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B5406">
    <w:pPr>
      <w:pStyle w:val="4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4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46AB0"/>
    <w:rsid w:val="5384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仿宋_GB2312" w:hAnsi="仿宋_GB231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标准文件_附录表标题"/>
    <w:next w:val="1"/>
    <w:qFormat/>
    <w:uiPriority w:val="0"/>
    <w:pPr>
      <w:adjustRightInd w:val="0"/>
      <w:snapToGrid w:val="0"/>
      <w:spacing w:before="156" w:beforeLines="50" w:after="156" w:afterLines="50"/>
      <w:jc w:val="center"/>
      <w:textAlignment w:val="baseline"/>
    </w:pPr>
    <w:rPr>
      <w:rFonts w:ascii="楷体" w:hAnsi="楷体" w:eastAsia="楷体" w:cs="Times New Roman"/>
      <w:kern w:val="21"/>
      <w:sz w:val="32"/>
      <w:szCs w:val="32"/>
      <w:lang w:val="en-US" w:eastAsia="zh-CN" w:bidi="ar-SA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2025-04-11T05:48:00Z</dcterms:created>
  <dc:creator>WFY</dc:creator>
  <cp:lastModifiedBy>WFY</cp:lastModifiedBy>
  <dcterms:modified xsi:type="dcterms:W3CDTF">2025-04-11T05:48:41Z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8495D4B170494C1F8CC00D7843D5DEE1_11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